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08FD49">
      <w:pPr>
        <w:keepNext w:val="0"/>
        <w:keepLines w:val="0"/>
        <w:pageBreakBefore w:val="0"/>
        <w:widowControl w:val="0"/>
        <w:kinsoku/>
        <w:wordWrap/>
        <w:overflowPunct/>
        <w:topLinePunct w:val="0"/>
        <w:autoSpaceDE/>
        <w:autoSpaceDN/>
        <w:bidi w:val="0"/>
        <w:adjustRightInd/>
        <w:snapToGrid/>
        <w:jc w:val="both"/>
        <w:textAlignment w:val="auto"/>
        <w:rPr>
          <w:rFonts w:hint="default" w:ascii="方正小标宋简体" w:hAnsi="方正小标宋简体" w:eastAsia="方正小标宋简体" w:cs="方正小标宋简体"/>
          <w:color w:val="auto"/>
          <w:sz w:val="28"/>
          <w:szCs w:val="28"/>
          <w:lang w:val="en-US" w:eastAsia="zh-CN"/>
        </w:rPr>
      </w:pPr>
      <w:r>
        <w:rPr>
          <w:rFonts w:hint="eastAsia" w:ascii="方正小标宋简体" w:hAnsi="方正小标宋简体" w:eastAsia="方正小标宋简体" w:cs="方正小标宋简体"/>
          <w:color w:val="auto"/>
          <w:sz w:val="28"/>
          <w:szCs w:val="28"/>
          <w:lang w:val="en-US" w:eastAsia="zh-CN"/>
        </w:rPr>
        <w:t>附件1</w:t>
      </w:r>
    </w:p>
    <w:p w14:paraId="7F09E698">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石河子大学202</w:t>
      </w:r>
      <w:r>
        <w:rPr>
          <w:rFonts w:hint="eastAsia" w:ascii="方正小标宋简体" w:hAnsi="方正小标宋简体" w:eastAsia="方正小标宋简体" w:cs="方正小标宋简体"/>
          <w:color w:val="auto"/>
          <w:sz w:val="44"/>
          <w:szCs w:val="44"/>
          <w:lang w:val="en-US" w:eastAsia="zh-CN"/>
        </w:rPr>
        <w:t>5</w:t>
      </w:r>
      <w:r>
        <w:rPr>
          <w:rFonts w:hint="eastAsia" w:ascii="方正小标宋简体" w:hAnsi="方正小标宋简体" w:eastAsia="方正小标宋简体" w:cs="方正小标宋简体"/>
          <w:color w:val="auto"/>
          <w:sz w:val="44"/>
          <w:szCs w:val="44"/>
        </w:rPr>
        <w:t>年度教育教学改革</w:t>
      </w:r>
      <w:r>
        <w:rPr>
          <w:rFonts w:hint="eastAsia" w:ascii="方正小标宋简体" w:hAnsi="方正小标宋简体" w:eastAsia="方正小标宋简体" w:cs="方正小标宋简体"/>
          <w:color w:val="auto"/>
          <w:sz w:val="44"/>
          <w:szCs w:val="44"/>
          <w:lang w:val="en-US" w:eastAsia="zh-CN"/>
        </w:rPr>
        <w:t>研究</w:t>
      </w:r>
    </w:p>
    <w:p w14:paraId="5A1B195E">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重点</w:t>
      </w:r>
      <w:r>
        <w:rPr>
          <w:rFonts w:hint="eastAsia" w:ascii="方正小标宋简体" w:hAnsi="方正小标宋简体" w:eastAsia="方正小标宋简体" w:cs="方正小标宋简体"/>
          <w:color w:val="auto"/>
          <w:sz w:val="44"/>
          <w:szCs w:val="44"/>
        </w:rPr>
        <w:t>项目指南</w:t>
      </w:r>
    </w:p>
    <w:p w14:paraId="6BA90114">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color w:val="auto"/>
          <w:sz w:val="32"/>
          <w:szCs w:val="32"/>
          <w:lang w:val="en-US" w:eastAsia="zh-CN"/>
        </w:rPr>
      </w:pPr>
    </w:p>
    <w:p w14:paraId="413049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一、专业建设</w:t>
      </w:r>
    </w:p>
    <w:p w14:paraId="2C009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lang w:val="en-US" w:eastAsia="zh-CN"/>
        </w:rPr>
        <w:t>聚焦</w:t>
      </w:r>
      <w:r>
        <w:rPr>
          <w:rFonts w:hint="eastAsia" w:ascii="方正仿宋_GB2312" w:hAnsi="方正仿宋_GB2312" w:eastAsia="方正仿宋_GB2312" w:cs="方正仿宋_GB2312"/>
          <w:color w:val="auto"/>
          <w:sz w:val="32"/>
          <w:szCs w:val="32"/>
        </w:rPr>
        <w:t>新工科、新医科、新文科、新农科专业改造升级，</w:t>
      </w:r>
      <w:r>
        <w:rPr>
          <w:rFonts w:hint="eastAsia" w:ascii="方正仿宋_GB2312" w:hAnsi="方正仿宋_GB2312" w:eastAsia="方正仿宋_GB2312" w:cs="方正仿宋_GB2312"/>
          <w:color w:val="auto"/>
          <w:sz w:val="32"/>
          <w:szCs w:val="32"/>
          <w:lang w:val="en-US" w:eastAsia="zh-CN"/>
        </w:rPr>
        <w:t>开展</w:t>
      </w:r>
      <w:r>
        <w:rPr>
          <w:rFonts w:hint="eastAsia" w:ascii="方正仿宋_GB2312" w:hAnsi="方正仿宋_GB2312" w:eastAsia="方正仿宋_GB2312" w:cs="方正仿宋_GB2312"/>
          <w:color w:val="auto"/>
          <w:sz w:val="32"/>
          <w:szCs w:val="32"/>
        </w:rPr>
        <w:t>多学科交叉融合培养模式</w:t>
      </w:r>
      <w:r>
        <w:rPr>
          <w:rFonts w:hint="eastAsia" w:ascii="方正仿宋_GB2312" w:hAnsi="方正仿宋_GB2312" w:eastAsia="方正仿宋_GB2312" w:cs="方正仿宋_GB2312"/>
          <w:color w:val="auto"/>
          <w:sz w:val="32"/>
          <w:szCs w:val="32"/>
          <w:lang w:val="en-US" w:eastAsia="zh-CN"/>
        </w:rPr>
        <w:t>改革</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立足专业</w:t>
      </w:r>
      <w:r>
        <w:rPr>
          <w:rFonts w:hint="eastAsia" w:ascii="方正仿宋_GB2312" w:hAnsi="方正仿宋_GB2312" w:eastAsia="方正仿宋_GB2312" w:cs="方正仿宋_GB2312"/>
          <w:color w:val="auto"/>
          <w:sz w:val="32"/>
          <w:szCs w:val="32"/>
        </w:rPr>
        <w:t>招生</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培养</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就业全链条联动机制，</w:t>
      </w:r>
      <w:r>
        <w:rPr>
          <w:rFonts w:hint="eastAsia" w:ascii="方正仿宋_GB2312" w:hAnsi="方正仿宋_GB2312" w:eastAsia="方正仿宋_GB2312" w:cs="方正仿宋_GB2312"/>
          <w:color w:val="auto"/>
          <w:sz w:val="32"/>
          <w:szCs w:val="32"/>
          <w:lang w:val="en-US" w:eastAsia="zh-CN"/>
        </w:rPr>
        <w:t>开展</w:t>
      </w:r>
      <w:r>
        <w:rPr>
          <w:rFonts w:hint="eastAsia" w:ascii="方正仿宋_GB2312" w:hAnsi="方正仿宋_GB2312" w:eastAsia="方正仿宋_GB2312" w:cs="方正仿宋_GB2312"/>
          <w:color w:val="auto"/>
          <w:sz w:val="32"/>
          <w:szCs w:val="32"/>
        </w:rPr>
        <w:t>人才培养与社会需求精准对接</w:t>
      </w:r>
      <w:r>
        <w:rPr>
          <w:rFonts w:hint="eastAsia" w:ascii="方正仿宋_GB2312" w:hAnsi="方正仿宋_GB2312" w:eastAsia="方正仿宋_GB2312" w:cs="方正仿宋_GB2312"/>
          <w:color w:val="auto"/>
          <w:sz w:val="32"/>
          <w:szCs w:val="32"/>
          <w:lang w:val="en-US" w:eastAsia="zh-CN"/>
        </w:rPr>
        <w:t>研究</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系统推进专业结构调整与优化升级</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构建</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需求导向、动态优化</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的专业调整机制</w:t>
      </w:r>
      <w:r>
        <w:rPr>
          <w:rFonts w:hint="eastAsia" w:ascii="方正仿宋_GB2312" w:hAnsi="方正仿宋_GB2312" w:eastAsia="方正仿宋_GB2312" w:cs="方正仿宋_GB2312"/>
          <w:color w:val="auto"/>
          <w:sz w:val="32"/>
          <w:szCs w:val="32"/>
          <w:lang w:val="en-US" w:eastAsia="zh-CN"/>
        </w:rPr>
        <w:t>研究；</w:t>
      </w:r>
      <w:r>
        <w:rPr>
          <w:rFonts w:hint="eastAsia" w:ascii="Times New Roman" w:hAnsi="Times New Roman" w:eastAsia="方正仿宋_GB2312" w:cs="Times New Roman"/>
          <w:color w:val="auto"/>
          <w:sz w:val="32"/>
          <w:szCs w:val="32"/>
          <w:highlight w:val="none"/>
          <w:lang w:val="en-US" w:eastAsia="zh-CN"/>
        </w:rPr>
        <w:t>聚焦</w:t>
      </w:r>
      <w:r>
        <w:rPr>
          <w:rFonts w:hint="eastAsia" w:ascii="Times New Roman" w:hAnsi="Times New Roman" w:eastAsia="方正仿宋_GB2312" w:cs="Times New Roman"/>
          <w:color w:val="auto"/>
          <w:sz w:val="32"/>
          <w:szCs w:val="32"/>
          <w:lang w:val="en-US" w:eastAsia="zh-CN"/>
        </w:rPr>
        <w:t>具有创新意识的</w:t>
      </w:r>
      <w:r>
        <w:rPr>
          <w:rFonts w:hint="default" w:ascii="Times New Roman" w:hAnsi="Times New Roman" w:eastAsia="方正仿宋_GB2312" w:cs="Times New Roman"/>
          <w:color w:val="auto"/>
          <w:sz w:val="32"/>
          <w:szCs w:val="32"/>
          <w:lang w:val="en-US" w:eastAsia="zh-CN"/>
        </w:rPr>
        <w:t>复合型人才培养</w:t>
      </w:r>
      <w:r>
        <w:rPr>
          <w:rFonts w:hint="eastAsia" w:ascii="Times New Roman" w:hAnsi="Times New Roman" w:eastAsia="方正仿宋_GB2312" w:cs="Times New Roman"/>
          <w:color w:val="auto"/>
          <w:sz w:val="32"/>
          <w:szCs w:val="32"/>
          <w:lang w:val="en-US" w:eastAsia="zh-CN"/>
        </w:rPr>
        <w:t>模式改革</w:t>
      </w:r>
      <w:r>
        <w:rPr>
          <w:rFonts w:hint="default" w:ascii="Times New Roman" w:hAnsi="Times New Roman" w:eastAsia="方正仿宋_GB2312" w:cs="Times New Roman"/>
          <w:color w:val="auto"/>
          <w:sz w:val="32"/>
          <w:szCs w:val="32"/>
          <w:lang w:val="en-US" w:eastAsia="zh-CN"/>
        </w:rPr>
        <w:t>，</w:t>
      </w:r>
      <w:r>
        <w:rPr>
          <w:rFonts w:hint="eastAsia" w:ascii="方正仿宋_GB2312" w:hAnsi="方正仿宋_GB2312" w:eastAsia="方正仿宋_GB2312" w:cs="方正仿宋_GB2312"/>
          <w:color w:val="auto"/>
          <w:sz w:val="32"/>
          <w:szCs w:val="32"/>
          <w:lang w:val="en-US" w:eastAsia="zh-CN"/>
        </w:rPr>
        <w:t>开展微专业与行业发展需求的契合度研究。</w:t>
      </w:r>
    </w:p>
    <w:p w14:paraId="7CF7D4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二、课程建设</w:t>
      </w:r>
    </w:p>
    <w:p w14:paraId="4B71F937">
      <w:pPr>
        <w:keepNext w:val="0"/>
        <w:keepLines w:val="0"/>
        <w:pageBreakBefore w:val="0"/>
        <w:widowControl/>
        <w:suppressLineNumbers w:val="0"/>
        <w:kinsoku/>
        <w:wordWrap/>
        <w:overflowPunct/>
        <w:topLinePunct w:val="0"/>
        <w:bidi w:val="0"/>
        <w:adjustRightInd w:val="0"/>
        <w:snapToGrid w:val="0"/>
        <w:spacing w:line="560" w:lineRule="exact"/>
        <w:ind w:firstLine="640" w:firstLineChars="200"/>
        <w:jc w:val="left"/>
        <w:textAlignment w:val="auto"/>
        <w:rPr>
          <w:rFonts w:hint="default"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kern w:val="0"/>
          <w:sz w:val="32"/>
          <w:szCs w:val="32"/>
          <w:lang w:val="en-US" w:eastAsia="zh-CN" w:bidi="ar"/>
        </w:rPr>
        <w:t>聚焦一流本科课程内涵与质量建设，</w:t>
      </w:r>
      <w:r>
        <w:rPr>
          <w:rFonts w:hint="eastAsia" w:ascii="方正仿宋_GB2312" w:hAnsi="方正仿宋_GB2312" w:eastAsia="方正仿宋_GB2312" w:cs="方正仿宋_GB2312"/>
          <w:color w:val="auto"/>
          <w:kern w:val="0"/>
          <w:sz w:val="32"/>
          <w:szCs w:val="32"/>
          <w:lang w:val="en-US" w:eastAsia="zh-CN"/>
        </w:rPr>
        <w:t>开展</w:t>
      </w:r>
      <w:r>
        <w:rPr>
          <w:rFonts w:hint="eastAsia" w:ascii="方正仿宋_GB2312" w:hAnsi="方正仿宋_GB2312" w:eastAsia="方正仿宋_GB2312" w:cs="方正仿宋_GB2312"/>
          <w:color w:val="auto"/>
          <w:sz w:val="32"/>
          <w:szCs w:val="32"/>
        </w:rPr>
        <w:t>教学方法、教学内容和评价体系的系统性改革研究</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开展学科、专业、课程一体化研究；</w:t>
      </w:r>
      <w:bookmarkStart w:id="0" w:name="_GoBack"/>
      <w:bookmarkEnd w:id="0"/>
      <w:r>
        <w:rPr>
          <w:rFonts w:hint="eastAsia" w:ascii="方正仿宋_GB2312" w:hAnsi="方正仿宋_GB2312" w:eastAsia="方正仿宋_GB2312" w:cs="方正仿宋_GB2312"/>
          <w:color w:val="auto"/>
          <w:kern w:val="0"/>
          <w:sz w:val="32"/>
          <w:szCs w:val="32"/>
          <w:lang w:val="en-US" w:eastAsia="zh-CN" w:bidi="ar"/>
        </w:rPr>
        <w:t>推动课堂教学方式的革新，强化学生思维训练、学术创新研究；</w:t>
      </w:r>
      <w:r>
        <w:rPr>
          <w:rFonts w:hint="eastAsia" w:ascii="方正仿宋_GB2312" w:hAnsi="方正仿宋_GB2312" w:eastAsia="方正仿宋_GB2312" w:cs="方正仿宋_GB2312"/>
          <w:color w:val="auto"/>
          <w:kern w:val="0"/>
          <w:sz w:val="32"/>
          <w:szCs w:val="32"/>
        </w:rPr>
        <w:t>开展前沿课程、交叉课程建设改革，</w:t>
      </w:r>
      <w:r>
        <w:rPr>
          <w:rFonts w:hint="eastAsia" w:ascii="方正仿宋_GB2312" w:hAnsi="方正仿宋_GB2312" w:eastAsia="方正仿宋_GB2312" w:cs="方正仿宋_GB2312"/>
          <w:color w:val="auto"/>
          <w:sz w:val="32"/>
          <w:szCs w:val="32"/>
          <w:lang w:val="en-US" w:eastAsia="zh-CN"/>
        </w:rPr>
        <w:t>强化科技教育与人文教育协同，研究理工结合、工工贯通、医工融合、农工交叉相关课程建设；开展</w:t>
      </w:r>
      <w:r>
        <w:rPr>
          <w:rFonts w:hint="eastAsia" w:ascii="方正仿宋_GB2312" w:hAnsi="方正仿宋_GB2312" w:eastAsia="方正仿宋_GB2312" w:cs="方正仿宋_GB2312"/>
          <w:color w:val="auto"/>
          <w:sz w:val="32"/>
          <w:szCs w:val="32"/>
        </w:rPr>
        <w:t>人工智能赋能课堂教学改革，打造</w:t>
      </w:r>
      <w:r>
        <w:rPr>
          <w:rFonts w:hint="eastAsia" w:ascii="方正仿宋_GB2312" w:hAnsi="方正仿宋_GB2312" w:eastAsia="方正仿宋_GB2312" w:cs="方正仿宋_GB2312"/>
          <w:color w:val="auto"/>
          <w:sz w:val="32"/>
          <w:szCs w:val="32"/>
          <w:lang w:val="en-US" w:eastAsia="zh-CN"/>
        </w:rPr>
        <w:t>“</w:t>
      </w:r>
      <w:r>
        <w:rPr>
          <w:rFonts w:hint="eastAsia" w:ascii="方正仿宋_GB2312" w:hAnsi="方正仿宋_GB2312" w:eastAsia="方正仿宋_GB2312" w:cs="方正仿宋_GB2312"/>
          <w:color w:val="auto"/>
          <w:sz w:val="32"/>
          <w:szCs w:val="32"/>
        </w:rPr>
        <w:t>人工智能+</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rPr>
        <w:t>课堂</w:t>
      </w:r>
      <w:r>
        <w:rPr>
          <w:rFonts w:hint="eastAsia" w:ascii="方正仿宋_GB2312" w:hAnsi="方正仿宋_GB2312" w:eastAsia="方正仿宋_GB2312" w:cs="方正仿宋_GB2312"/>
          <w:color w:val="auto"/>
          <w:sz w:val="32"/>
          <w:szCs w:val="32"/>
          <w:lang w:eastAsia="zh-CN"/>
        </w:rPr>
        <w:t>；</w:t>
      </w:r>
      <w:r>
        <w:rPr>
          <w:rFonts w:hint="eastAsia" w:ascii="方正仿宋_GB2312" w:hAnsi="方正仿宋_GB2312" w:eastAsia="方正仿宋_GB2312" w:cs="方正仿宋_GB2312"/>
          <w:color w:val="auto"/>
          <w:sz w:val="32"/>
          <w:szCs w:val="32"/>
          <w:lang w:val="en-US" w:eastAsia="zh-CN"/>
        </w:rPr>
        <w:t>推进体育、美育、劳育通识选修课教学改革；</w:t>
      </w:r>
      <w:r>
        <w:rPr>
          <w:rFonts w:hint="eastAsia" w:ascii="方正仿宋_GB2312" w:hAnsi="方正仿宋_GB2312" w:eastAsia="方正仿宋_GB2312" w:cs="方正仿宋_GB2312"/>
          <w:color w:val="auto"/>
          <w:sz w:val="32"/>
          <w:szCs w:val="32"/>
          <w:shd w:val="clear" w:color="auto" w:fill="FFFFFF"/>
          <w:lang w:val="en-US" w:eastAsia="zh-CN"/>
        </w:rPr>
        <w:t>开展本硕博一体化贯通的课程体系研究，探索国际化课程教育。</w:t>
      </w:r>
    </w:p>
    <w:p w14:paraId="12E253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三、思政建设</w:t>
      </w:r>
    </w:p>
    <w:p w14:paraId="1CDB01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b w:val="0"/>
          <w:bCs w:val="0"/>
          <w:color w:val="auto"/>
          <w:sz w:val="32"/>
          <w:szCs w:val="32"/>
          <w:lang w:eastAsia="zh-CN"/>
        </w:rPr>
      </w:pPr>
      <w:r>
        <w:rPr>
          <w:rFonts w:hint="eastAsia" w:ascii="方正仿宋_GB2312" w:hAnsi="方正仿宋_GB2312" w:eastAsia="方正仿宋_GB2312" w:cs="方正仿宋_GB2312"/>
          <w:b w:val="0"/>
          <w:bCs w:val="0"/>
          <w:color w:val="auto"/>
          <w:sz w:val="32"/>
          <w:szCs w:val="32"/>
          <w:lang w:val="en-US" w:eastAsia="zh-CN"/>
        </w:rPr>
        <w:t>聚焦推进党的创新理论融入思政课教学，开展高质量推进学校“大思政课”建设；建设</w:t>
      </w:r>
      <w:r>
        <w:rPr>
          <w:rFonts w:hint="default" w:ascii="Times New Roman" w:hAnsi="Times New Roman" w:eastAsia="方正仿宋_GB2312" w:cs="Times New Roman"/>
          <w:b w:val="0"/>
          <w:bCs w:val="0"/>
          <w:color w:val="auto"/>
          <w:sz w:val="32"/>
          <w:szCs w:val="32"/>
          <w:lang w:val="en-US" w:eastAsia="zh-CN"/>
        </w:rPr>
        <w:t>校级课程思政示范专业和“思政课程+课程思政”协同育人共同体</w:t>
      </w:r>
      <w:r>
        <w:rPr>
          <w:rFonts w:hint="eastAsia" w:ascii="Times New Roman" w:hAnsi="Times New Roman" w:eastAsia="方正仿宋_GB2312" w:cs="Times New Roman"/>
          <w:b w:val="0"/>
          <w:bCs w:val="0"/>
          <w:color w:val="auto"/>
          <w:sz w:val="32"/>
          <w:szCs w:val="32"/>
          <w:lang w:val="en-US" w:eastAsia="zh-CN"/>
        </w:rPr>
        <w:t>；</w:t>
      </w:r>
      <w:r>
        <w:rPr>
          <w:rFonts w:hint="eastAsia" w:ascii="方正仿宋_GB2312" w:hAnsi="方正仿宋_GB2312" w:eastAsia="方正仿宋_GB2312" w:cs="方正仿宋_GB2312"/>
          <w:b w:val="0"/>
          <w:bCs w:val="0"/>
          <w:color w:val="auto"/>
          <w:sz w:val="32"/>
          <w:szCs w:val="32"/>
          <w:lang w:val="en-US" w:eastAsia="zh-CN"/>
        </w:rPr>
        <w:t>开展具有专业特色的课程思政案例库建设</w:t>
      </w:r>
      <w:r>
        <w:rPr>
          <w:rFonts w:hint="eastAsia" w:ascii="方正仿宋_GB2312" w:hAnsi="方正仿宋_GB2312" w:eastAsia="方正仿宋_GB2312" w:cs="方正仿宋_GB2312"/>
          <w:b w:val="0"/>
          <w:bCs w:val="0"/>
          <w:color w:val="auto"/>
          <w:sz w:val="32"/>
          <w:szCs w:val="32"/>
          <w:lang w:eastAsia="zh-CN"/>
        </w:rPr>
        <w:t>；</w:t>
      </w:r>
      <w:r>
        <w:rPr>
          <w:rFonts w:hint="eastAsia" w:ascii="Times New Roman" w:hAnsi="Times New Roman" w:eastAsia="方正仿宋_GB2312" w:cs="Times New Roman"/>
          <w:b w:val="0"/>
          <w:bCs w:val="0"/>
          <w:color w:val="auto"/>
          <w:sz w:val="32"/>
          <w:szCs w:val="32"/>
          <w:lang w:val="en-US" w:eastAsia="zh-CN"/>
        </w:rPr>
        <w:t>聚焦“思想政治理论课综合实践”课程改革</w:t>
      </w:r>
      <w:r>
        <w:rPr>
          <w:rFonts w:hint="eastAsia" w:ascii="方正仿宋_GB2312" w:hAnsi="方正仿宋_GB2312" w:eastAsia="方正仿宋_GB2312" w:cs="方正仿宋_GB2312"/>
          <w:b w:val="0"/>
          <w:bCs w:val="0"/>
          <w:color w:val="auto"/>
          <w:sz w:val="32"/>
          <w:szCs w:val="32"/>
          <w:lang w:val="en-US" w:eastAsia="zh-CN"/>
        </w:rPr>
        <w:t>，开展</w:t>
      </w:r>
      <w:r>
        <w:rPr>
          <w:rFonts w:hint="eastAsia" w:ascii="Times New Roman" w:hAnsi="Times New Roman" w:eastAsia="方正仿宋_GB2312" w:cs="Times New Roman"/>
          <w:b w:val="0"/>
          <w:bCs w:val="0"/>
          <w:color w:val="auto"/>
          <w:sz w:val="32"/>
          <w:szCs w:val="32"/>
          <w:lang w:val="en-US" w:eastAsia="zh-CN"/>
        </w:rPr>
        <w:t>多部门协同联动的思政课“理论+实践”教学工作体系；建设兵团精神育人思政课实践教学基地，开展思政课暑期实践组织全校学生深入兵团基层一线开展浸润式实践教学研究。</w:t>
      </w:r>
    </w:p>
    <w:p w14:paraId="430539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四、实践教学</w:t>
      </w:r>
    </w:p>
    <w:p w14:paraId="307BD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立足多专业融合的实践课程建设，开展构建跨学科实践平台改革；开展“校院政企”多方联动的耕读教育模式改革；加强</w:t>
      </w:r>
      <w:r>
        <w:rPr>
          <w:rFonts w:hint="eastAsia" w:ascii="方正仿宋_GB2312" w:hAnsi="方正仿宋_GB2312" w:eastAsia="方正仿宋_GB2312" w:cs="方正仿宋_GB2312"/>
          <w:color w:val="auto"/>
          <w:sz w:val="32"/>
          <w:szCs w:val="32"/>
          <w:shd w:val="clear" w:color="auto" w:fill="FFFFFF"/>
          <w:lang w:val="en-US" w:eastAsia="zh-CN"/>
        </w:rPr>
        <w:t>优质实践示范教学基地建设，推进南疆师范教育基地布局运行机制研究；</w:t>
      </w:r>
      <w:r>
        <w:rPr>
          <w:rFonts w:hint="eastAsia" w:ascii="方正仿宋_GB2312" w:hAnsi="方正仿宋_GB2312" w:eastAsia="方正仿宋_GB2312" w:cs="方正仿宋_GB2312"/>
          <w:color w:val="auto"/>
          <w:sz w:val="32"/>
          <w:szCs w:val="32"/>
          <w:lang w:val="en-US" w:eastAsia="zh-CN"/>
        </w:rPr>
        <w:t>针对战略性新兴产业需求，开展低空经济、智慧+专业等领域的实践教学创新研究；专业教育与双创教育的有机融合、科研成果与实践教学转化新路径研究；实践与创新创业教育评价体系改革。</w:t>
      </w:r>
    </w:p>
    <w:p w14:paraId="60BAAF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五、教材建设</w:t>
      </w:r>
    </w:p>
    <w:p w14:paraId="280B0D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lang w:val="en-US" w:eastAsia="zh-CN"/>
        </w:rPr>
        <w:t>开展重大主题教育进教材的实践探索研究，加强哲学社会科学教材建设研究，开展集成电路、人工智能、新能源、新材料等战略性新兴领域和紧缺专业领域教材建设研究；开展数字化教材开发应用。</w:t>
      </w:r>
    </w:p>
    <w:p w14:paraId="2781B1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六、数智化建设</w:t>
      </w:r>
    </w:p>
    <w:p w14:paraId="0D1471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开展数字化转型驱动的课程体系改革，研究人工智能背景下新型教学模式；聚焦AI知识图谱与虚拟仿真技术的深度融合，开展数字化课程、AI数字课程平台建设和传统课程的智能化升级；开展数字化教学资源的智能化开发与应用研究。</w:t>
      </w:r>
    </w:p>
    <w:p w14:paraId="20D474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七、师资队伍建设</w:t>
      </w:r>
    </w:p>
    <w:p w14:paraId="44CCA4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开展高水平教学团队（如名师工作坊）建设，创新基层教学组织和虚拟教研室模式建设；聚焦产教深度融合，开展“双师型”教师培养机制研究；聚焦教师数字素养培养，构建适应智能化教育的教学能力发展体系，强化实践创新能力培养；着力优化教师考核评价与激励机制，开展科学、多元的教学质量评价改革。</w:t>
      </w:r>
    </w:p>
    <w:p w14:paraId="1EF9E9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方正仿宋_GB2312" w:hAnsi="方正仿宋_GB2312" w:eastAsia="方正仿宋_GB2312" w:cs="方正仿宋_GB2312"/>
          <w:b/>
          <w:bCs/>
          <w:color w:val="auto"/>
          <w:sz w:val="32"/>
          <w:szCs w:val="32"/>
          <w:shd w:val="clear" w:color="auto" w:fill="FFFFFF"/>
          <w:lang w:val="en-US" w:eastAsia="zh-CN"/>
        </w:rPr>
      </w:pPr>
      <w:r>
        <w:rPr>
          <w:rFonts w:hint="eastAsia" w:ascii="方正仿宋_GB2312" w:hAnsi="方正仿宋_GB2312" w:eastAsia="方正仿宋_GB2312" w:cs="方正仿宋_GB2312"/>
          <w:b/>
          <w:bCs/>
          <w:color w:val="auto"/>
          <w:sz w:val="32"/>
          <w:szCs w:val="32"/>
          <w:shd w:val="clear" w:color="auto" w:fill="FFFFFF"/>
          <w:lang w:val="en-US" w:eastAsia="zh-CN"/>
        </w:rPr>
        <w:t>八、教学质量建设</w:t>
      </w:r>
    </w:p>
    <w:p w14:paraId="4C2994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聚焦专业人才培养标准研究，建立符合学校特色和社会发展需求的评价指标体系；立足教学状态监测信息化建设，开展评估结果的反馈与应用研究；构建多元主体参与、多维度观测的人才培养质量评价模式；开展统一标准、分类管理的多校区教学协同机制研究。</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1" w:fontKey="{8657F143-2B9C-4473-83C4-7689CF182AFD}"/>
  </w:font>
  <w:font w:name="方正仿宋_GB2312">
    <w:panose1 w:val="02000000000000000000"/>
    <w:charset w:val="86"/>
    <w:family w:val="auto"/>
    <w:pitch w:val="default"/>
    <w:sig w:usb0="A00002BF" w:usb1="184F6CFA" w:usb2="00000012" w:usb3="00000000" w:csb0="00040001" w:csb1="00000000"/>
    <w:embedRegular r:id="rId2" w:fontKey="{EAA41DEA-F9FE-4D53-A855-0916945A74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21FB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D812E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D812E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B2531"/>
    <w:rsid w:val="00893649"/>
    <w:rsid w:val="00CB3C62"/>
    <w:rsid w:val="00F22F9D"/>
    <w:rsid w:val="01300309"/>
    <w:rsid w:val="02BC1AB4"/>
    <w:rsid w:val="039D18E6"/>
    <w:rsid w:val="04A942BA"/>
    <w:rsid w:val="058E2A81"/>
    <w:rsid w:val="07481B68"/>
    <w:rsid w:val="081906D7"/>
    <w:rsid w:val="08CE38FF"/>
    <w:rsid w:val="09A76BE4"/>
    <w:rsid w:val="09A93B7A"/>
    <w:rsid w:val="0B8D0492"/>
    <w:rsid w:val="0E2F5830"/>
    <w:rsid w:val="0E39220B"/>
    <w:rsid w:val="0FDD306A"/>
    <w:rsid w:val="10B10371"/>
    <w:rsid w:val="11292A0B"/>
    <w:rsid w:val="128B3251"/>
    <w:rsid w:val="14E46C49"/>
    <w:rsid w:val="151D5427"/>
    <w:rsid w:val="163F4A7E"/>
    <w:rsid w:val="17162C2F"/>
    <w:rsid w:val="179F5F07"/>
    <w:rsid w:val="19615563"/>
    <w:rsid w:val="198B49AD"/>
    <w:rsid w:val="1A254636"/>
    <w:rsid w:val="1C6B037B"/>
    <w:rsid w:val="1DA90A2F"/>
    <w:rsid w:val="1DDF4451"/>
    <w:rsid w:val="1EEB57A3"/>
    <w:rsid w:val="1F625EF0"/>
    <w:rsid w:val="1FDA0064"/>
    <w:rsid w:val="20054643"/>
    <w:rsid w:val="20112FE8"/>
    <w:rsid w:val="22097CEF"/>
    <w:rsid w:val="24194B61"/>
    <w:rsid w:val="25001A40"/>
    <w:rsid w:val="256A366E"/>
    <w:rsid w:val="25710085"/>
    <w:rsid w:val="264E4600"/>
    <w:rsid w:val="267D62A3"/>
    <w:rsid w:val="28546167"/>
    <w:rsid w:val="287C121A"/>
    <w:rsid w:val="28E868B0"/>
    <w:rsid w:val="2AD371BA"/>
    <w:rsid w:val="2B0C0F7B"/>
    <w:rsid w:val="2C387B4E"/>
    <w:rsid w:val="2CCD0296"/>
    <w:rsid w:val="2CDC672B"/>
    <w:rsid w:val="2CF77A09"/>
    <w:rsid w:val="2F154177"/>
    <w:rsid w:val="2F6F1AD9"/>
    <w:rsid w:val="2F713AA3"/>
    <w:rsid w:val="2FEA73B1"/>
    <w:rsid w:val="30332322"/>
    <w:rsid w:val="31F167D5"/>
    <w:rsid w:val="321F1ACC"/>
    <w:rsid w:val="327F2033"/>
    <w:rsid w:val="35C30488"/>
    <w:rsid w:val="36DA1F2E"/>
    <w:rsid w:val="36DA59C9"/>
    <w:rsid w:val="394144E6"/>
    <w:rsid w:val="3B1654FE"/>
    <w:rsid w:val="3B1D688D"/>
    <w:rsid w:val="3B653D90"/>
    <w:rsid w:val="3B8C2DE5"/>
    <w:rsid w:val="3C6D73A0"/>
    <w:rsid w:val="3DE14212"/>
    <w:rsid w:val="3F146C91"/>
    <w:rsid w:val="40063D93"/>
    <w:rsid w:val="401069C0"/>
    <w:rsid w:val="417B430D"/>
    <w:rsid w:val="425012F6"/>
    <w:rsid w:val="429513FF"/>
    <w:rsid w:val="42E40F93"/>
    <w:rsid w:val="44150A49"/>
    <w:rsid w:val="44192AF3"/>
    <w:rsid w:val="4467475F"/>
    <w:rsid w:val="45AA458C"/>
    <w:rsid w:val="47E71B04"/>
    <w:rsid w:val="48055E32"/>
    <w:rsid w:val="48C90054"/>
    <w:rsid w:val="4A565917"/>
    <w:rsid w:val="4BD25472"/>
    <w:rsid w:val="4C653BF0"/>
    <w:rsid w:val="4DAB41CC"/>
    <w:rsid w:val="4EAE3AF7"/>
    <w:rsid w:val="4FA37906"/>
    <w:rsid w:val="50B213CE"/>
    <w:rsid w:val="52F91536"/>
    <w:rsid w:val="531C3C01"/>
    <w:rsid w:val="53923909"/>
    <w:rsid w:val="53A414A2"/>
    <w:rsid w:val="54A948CB"/>
    <w:rsid w:val="56220DA3"/>
    <w:rsid w:val="56EC13B8"/>
    <w:rsid w:val="570A602A"/>
    <w:rsid w:val="59B368E2"/>
    <w:rsid w:val="59DD3158"/>
    <w:rsid w:val="5B2A0EF1"/>
    <w:rsid w:val="5C875445"/>
    <w:rsid w:val="5D4D6706"/>
    <w:rsid w:val="5E063EF5"/>
    <w:rsid w:val="5F597245"/>
    <w:rsid w:val="5F6B5569"/>
    <w:rsid w:val="612754C0"/>
    <w:rsid w:val="64460353"/>
    <w:rsid w:val="65031DA0"/>
    <w:rsid w:val="65B80DDC"/>
    <w:rsid w:val="667D7330"/>
    <w:rsid w:val="66AF3F8D"/>
    <w:rsid w:val="66D35B41"/>
    <w:rsid w:val="686E5E15"/>
    <w:rsid w:val="68F35242"/>
    <w:rsid w:val="69EF2CDB"/>
    <w:rsid w:val="6A40077E"/>
    <w:rsid w:val="6A590DE0"/>
    <w:rsid w:val="6A635D6D"/>
    <w:rsid w:val="6A94006A"/>
    <w:rsid w:val="6BDD159D"/>
    <w:rsid w:val="6CCE4B92"/>
    <w:rsid w:val="6DBB590E"/>
    <w:rsid w:val="6ECE6856"/>
    <w:rsid w:val="6F130E34"/>
    <w:rsid w:val="6F992AA6"/>
    <w:rsid w:val="6FAC19B2"/>
    <w:rsid w:val="70717761"/>
    <w:rsid w:val="708C533F"/>
    <w:rsid w:val="72365637"/>
    <w:rsid w:val="73A17354"/>
    <w:rsid w:val="74F6722B"/>
    <w:rsid w:val="750C4CA1"/>
    <w:rsid w:val="75232716"/>
    <w:rsid w:val="752D5343"/>
    <w:rsid w:val="755D72AA"/>
    <w:rsid w:val="75DF2479"/>
    <w:rsid w:val="76075428"/>
    <w:rsid w:val="76BD44A5"/>
    <w:rsid w:val="76C00A25"/>
    <w:rsid w:val="777D59E2"/>
    <w:rsid w:val="7799766D"/>
    <w:rsid w:val="780A371A"/>
    <w:rsid w:val="7A4B2531"/>
    <w:rsid w:val="7F4A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1237</Words>
  <Characters>1242</Characters>
  <Lines>0</Lines>
  <Paragraphs>0</Paragraphs>
  <TotalTime>18</TotalTime>
  <ScaleCrop>false</ScaleCrop>
  <LinksUpToDate>false</LinksUpToDate>
  <CharactersWithSpaces>1242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2025-03-25T09:48:00Z</dcterms:created>
  <dc:creator>bandersnatch</dc:creator>
  <cp:lastModifiedBy>马红喜</cp:lastModifiedBy>
  <cp:lastPrinted>2025-04-02T03:14:00Z</cp:lastPrinted>
  <dcterms:modified xsi:type="dcterms:W3CDTF">2025-05-07T11:24:02Z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3EE9A962FD564A54906F468415F62CAC_11</vt:lpwstr>
  </property>
  <property fmtid="{D5CDD505-2E9C-101B-9397-08002B2CF9AE}" pid="4" name="KSOTemplateDocerSaveRecord">
    <vt:lpwstr>eyJoZGlkIjoiNjE0NjRjYWY2NmY1MzIzOTE5Zjc2MmRjNjQ0NzhhZjgiLCJ1c2VySWQiOiIxNjkyNDU1NjQ5In0=</vt:lpwstr>
  </property>
</Properties>
</file>