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石河子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年教育教学改革研究项目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</w:rPr>
        <w:t>一、立项说明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年学校教育教学改革研究项目分为重点项目、一般项目两个类别，研究内容应着眼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石河子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大学本科教育改革发展实际，开展人才培养模式改革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与创新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、专业与课程建设、</w:t>
      </w:r>
      <w:r>
        <w:rPr>
          <w:rFonts w:hint="eastAsia" w:ascii="仿宋_GB2312" w:hAnsi="仿宋_GB2312" w:eastAsia="仿宋_GB2312" w:cs="仿宋_GB2312"/>
          <w:sz w:val="24"/>
          <w:szCs w:val="24"/>
        </w:rPr>
        <w:t>教学方法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改革与教学资源建设</w:t>
      </w:r>
      <w:r>
        <w:rPr>
          <w:rFonts w:hint="eastAsia" w:ascii="仿宋_GB2312" w:hAnsi="仿宋_GB2312" w:eastAsia="仿宋_GB2312" w:cs="仿宋_GB2312"/>
          <w:sz w:val="24"/>
          <w:szCs w:val="24"/>
        </w:rPr>
        <w:t>、实践教学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模式改革、创新创业教育改革、教学管理与质量监控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等方面的研究。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表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1.2022年石河子大学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教育教学改革研究项目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类别与支持标准</w:t>
      </w:r>
    </w:p>
    <w:tbl>
      <w:tblPr>
        <w:tblStyle w:val="4"/>
        <w:tblW w:w="8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BFDFC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6"/>
        <w:gridCol w:w="1739"/>
        <w:gridCol w:w="1739"/>
        <w:gridCol w:w="1739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BFD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类别</w:t>
            </w:r>
          </w:p>
        </w:tc>
        <w:tc>
          <w:tcPr>
            <w:tcW w:w="3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重点项目</w:t>
            </w:r>
          </w:p>
        </w:tc>
        <w:tc>
          <w:tcPr>
            <w:tcW w:w="34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立项计划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每项经费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立项计划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每项经费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表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2.2022年石河子大学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教育教学改革研究项目结项要求</w:t>
      </w:r>
    </w:p>
    <w:tbl>
      <w:tblPr>
        <w:tblStyle w:val="4"/>
        <w:tblW w:w="88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BFDFC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4516"/>
        <w:gridCol w:w="1260"/>
        <w:gridCol w:w="11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BFD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预期成果形式</w:t>
            </w:r>
          </w:p>
        </w:tc>
        <w:tc>
          <w:tcPr>
            <w:tcW w:w="4516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要求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重点项目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5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 教学研究论文</w:t>
            </w:r>
          </w:p>
        </w:tc>
        <w:tc>
          <w:tcPr>
            <w:tcW w:w="4516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1.1发表在中外正式期刊且与项目密切相关的教学研究论文。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（含中文核心1篇）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 项目研究报告</w:t>
            </w:r>
          </w:p>
        </w:tc>
        <w:tc>
          <w:tcPr>
            <w:tcW w:w="4516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2.1反映项目完整研究过程与结果，不少于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万字，突出各阶段实践实证过程性内容（问卷、专题方案、访谈提纲等阶段性实施材料可作为附件）。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1份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16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2.2包括项目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应用后促进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学生群体发展的典型案例2-3个。</w:t>
            </w: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BFD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16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2.3包括项目研究成果推广到其它院系或高校情况，并起到示范作用。</w:t>
            </w: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BFD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16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2.4包括同行和社会对项目成果的评价情况。</w:t>
            </w: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BFD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5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 下一步教学成果培育规划方案</w:t>
            </w:r>
          </w:p>
        </w:tc>
        <w:tc>
          <w:tcPr>
            <w:tcW w:w="4516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3.1以项目研究成果为基础，培育理论与实践相结合的教学成果奖。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1份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BFDFC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选题指南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（一）重点项目选题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1.石河子大学高等教育人才培养适应区域经济发展研究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2.“四新”建设与学校人才培养模式改革研究及应用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3.石河子大学专业结构布局与调整研究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4.双一流建设背景下，石河子大学国家级省级一流专业建设、认证的探索与实践研究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5.双一流建设背景下，围绕创新性、高阶性、挑战度的要求，对石河子大学国家级省级一流课程建设与质量提升的跟踪调查、分析反馈、持续提升研究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6.以提升学生学习成效为目标的通识教育必修模块的课程改革、课程开发、课程研究与实践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7.思想政治教育、体育、美育、劳动教育、国家安全教育等领域的综合改革与创新研究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8.基于产教融合、校企合作的多主体协同育人机制创新与实践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招生-培养-就业联动机制研究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10.校院两级本科教学质量保障机制的创新研究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24"/>
          <w:szCs w:val="24"/>
        </w:rPr>
        <w:t>（二）一般项目选题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思想政治理论课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与课程思政建设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围绕落实立德树人根本任务，发挥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各类课程的育人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功能，开展习近平新时代中国特色社会主义思想“三进”工作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思政课改革创新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“四史”课程建设、教师课程思政能力建设、课程思政考核评价等方面的研究，持续推动思政课课程与课程思政同向同行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、协同育人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，提高我校课程育人的思想性、实效性和时代性。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人才培养模式改革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与创新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围绕本科人才培养模式改革及相关机制，开展大类培养、产学研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协同、交叉融合培养、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本科生导师制、本硕博贯通培养、“六卓越一拔尖”卓越人才培养创新、师范类专业人才培养机制改革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等方面的研究，拓展我校本科人才培养的宽度和深度。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专业和课程建设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围绕专业建设和课程建设，开展一流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本科专业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建设、“金课”建设、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“四新”研究与改革实践、专业动态调整机制、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专业课程体系与教学内容整体优化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、课程建设标准与评估办法、通识教育课程教学效果评价与改进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等方面的研究，推进我校本科专业与课程的内涵建设。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教学方法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改革与教学资源建设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围绕教学方法改革与教学资源建设，开展现代信息技术与教育教学深度融合、混合式教学、基于智慧教学工具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融合式教学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校际同步课堂、小班化探究式教学、过程性评价、非标准答案考核、试题库建设与应用、教学资源平台建设与管理等方面的研究，深化我校以学生学习为中心的教学方法改革。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实践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教学模式改革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大学生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创新创业教育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围绕学生课内外实践，开展实践教学内容与模式创新、实践教育基地建设、实践教学平台建设、实验室开放共享、创新创业课程建设、学科竞赛改革创新、第二课堂综合改革等方面的研究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推进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专创融合，探索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思创融合，提高我校实践育人成效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6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教学管理与质量监控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围绕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教育教学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质量提升，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开展教学团队与教师队伍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建设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、教师教学能力提升、教风与学风建设、教学管理体制与运行机制、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教学评价与质量管理、学籍档案管理及运行机制、学分制改革、教学信息化建设、教材建设运行机制等方面的研究，提升我校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教学管理与质量监控能力。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在项目指南中尚未涉及，但具有较高研究价值的项目也可以申请，但同等情况下，优先立项资助指南范围内的项目。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/>
    <w:sectPr>
      <w:footerReference r:id="rId3" w:type="default"/>
      <w:footerReference r:id="rId4" w:type="even"/>
      <w:pgSz w:w="11906" w:h="16838"/>
      <w:pgMar w:top="126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9C09AF2-8908-422A-8FE2-9E55136F27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638DC2-FE9E-483B-9A1B-73BF8CD12A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1B7F"/>
    <w:rsid w:val="342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2022-03-30T02:29:00Z</dcterms:created>
  <dc:creator>杨柳</dc:creator>
  <cp:lastModifiedBy>杨柳</cp:lastModifiedBy>
  <dcterms:modified xsi:type="dcterms:W3CDTF">2022-03-30T02:31:22Z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