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218" w:lineRule="auto"/>
        <w:ind w:firstLine="22"/>
        <w:rPr>
          <w:rFonts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附件6：评分标准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石河子大学第四届大学生化学实验创新</w:t>
      </w:r>
      <w:r>
        <w:rPr>
          <w:rFonts w:hint="eastAsia" w:ascii="方正小标宋简体" w:eastAsia="方正小标宋简体"/>
          <w:b/>
          <w:sz w:val="32"/>
          <w:szCs w:val="32"/>
          <w:lang w:eastAsia="zh-CN"/>
        </w:rPr>
        <w:t>设计</w:t>
      </w:r>
      <w:r>
        <w:rPr>
          <w:rFonts w:hint="eastAsia" w:ascii="方正小标宋简体" w:eastAsia="方正小标宋简体"/>
          <w:b/>
          <w:sz w:val="32"/>
          <w:szCs w:val="32"/>
        </w:rPr>
        <w:t>竞赛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  <w:lang w:eastAsia="zh-CN"/>
        </w:rPr>
        <w:t>专家</w:t>
      </w:r>
      <w:r>
        <w:rPr>
          <w:rFonts w:hint="eastAsia" w:ascii="方正小标宋简体" w:eastAsia="方正小标宋简体"/>
          <w:b/>
          <w:sz w:val="32"/>
          <w:szCs w:val="32"/>
        </w:rPr>
        <w:t>评分表</w:t>
      </w:r>
    </w:p>
    <w:tbl>
      <w:tblPr>
        <w:tblStyle w:val="2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5"/>
        <w:gridCol w:w="3397"/>
        <w:gridCol w:w="1442"/>
        <w:gridCol w:w="1399"/>
        <w:gridCol w:w="5"/>
        <w:gridCol w:w="5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团队名称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参赛赛道</w:t>
            </w:r>
          </w:p>
        </w:tc>
        <w:tc>
          <w:tcPr>
            <w:tcW w:w="281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论文题目</w:t>
            </w:r>
          </w:p>
        </w:tc>
        <w:tc>
          <w:tcPr>
            <w:tcW w:w="7655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评分要点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评分细则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实验目的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分）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准确、简练地表述实验设计目的，具有一定的社会，科研或教学意义。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实验科学性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分）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实验原理简单，准确。2、实验方法合理，图表相辅，实验数据翔实可靠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实验创新性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分）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1、实验原理科学、可行，符合化学实验改革要求。2、设计新颖、实用，充分修正原实验的不足之处，突出实验效果。3、实验装置较简单，操作方便。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实验推广性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分）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实验设计易在高校化学实验教学中推广使用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论文格式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5</w:t>
            </w:r>
            <w:r>
              <w:rPr>
                <w:rFonts w:ascii="仿宋" w:hAnsi="仿宋" w:eastAsia="仿宋" w:cs="仿宋"/>
                <w:bCs/>
                <w:sz w:val="24"/>
              </w:rPr>
              <w:t>分)</w:t>
            </w:r>
          </w:p>
        </w:tc>
        <w:tc>
          <w:tcPr>
            <w:tcW w:w="6243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论文格式是否符合学术论文规范。</w:t>
            </w:r>
          </w:p>
        </w:tc>
        <w:tc>
          <w:tcPr>
            <w:tcW w:w="14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现场答辩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  <w:r>
              <w:rPr>
                <w:rFonts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30</w:t>
            </w:r>
            <w:r>
              <w:rPr>
                <w:rFonts w:ascii="仿宋" w:hAnsi="仿宋" w:eastAsia="仿宋" w:cs="仿宋"/>
                <w:bCs/>
                <w:sz w:val="24"/>
              </w:rPr>
              <w:t>分)</w:t>
            </w:r>
          </w:p>
        </w:tc>
        <w:tc>
          <w:tcPr>
            <w:tcW w:w="6248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仪态大方，思维清晰，回答问题准确简练。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总分</w:t>
            </w:r>
          </w:p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100</w:t>
            </w:r>
            <w:r>
              <w:rPr>
                <w:rFonts w:ascii="仿宋" w:hAnsi="仿宋" w:eastAsia="仿宋" w:cs="仿宋"/>
                <w:bCs/>
                <w:sz w:val="24"/>
              </w:rPr>
              <w:t>分)</w:t>
            </w:r>
          </w:p>
        </w:tc>
        <w:tc>
          <w:tcPr>
            <w:tcW w:w="6248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8" w:hRule="atLeast"/>
          <w:jc w:val="center"/>
        </w:trPr>
        <w:tc>
          <w:tcPr>
            <w:tcW w:w="9493" w:type="dxa"/>
            <w:gridSpan w:val="8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意见与建议：</w:t>
            </w:r>
          </w:p>
          <w:p>
            <w:pPr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jc w:val="right"/>
        <w:sectPr>
          <w:pgSz w:w="11906" w:h="16838"/>
          <w:pgMar w:top="1134" w:right="1588" w:bottom="1134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>石河子大学第四届“燕辰杯”大学生化学实验创新竞赛组委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4535D"/>
    <w:multiLevelType w:val="singleLevel"/>
    <w:tmpl w:val="044453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3F6653"/>
    <w:rsid w:val="7AE9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2023-04-06T03:00:00Z</dcterms:created>
  <dc:creator>Administrator</dc:creator>
  <cp:lastModifiedBy>Administrator</cp:lastModifiedBy>
  <dcterms:modified xsi:type="dcterms:W3CDTF">2023-04-06T03:07:39Z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989016C2ED094F0A971BF8A29A9BA292</vt:lpwstr>
  </property>
</Properties>
</file>