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92E77">
      <w:pPr>
        <w:widowControl/>
        <w:snapToGrid w:val="0"/>
        <w:spacing w:line="420" w:lineRule="exact"/>
        <w:rPr>
          <w:rFonts w:hint="eastAsia" w:ascii="黑体" w:hAnsi="黑体" w:eastAsia="黑体" w:cs="黑体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1</w:t>
      </w:r>
    </w:p>
    <w:p w14:paraId="11CE288A">
      <w:pPr>
        <w:jc w:val="center"/>
        <w:rPr>
          <w:rFonts w:ascii="仿宋" w:hAnsi="仿宋" w:eastAsia="仿宋"/>
          <w:sz w:val="28"/>
          <w:szCs w:val="28"/>
        </w:rPr>
      </w:pPr>
    </w:p>
    <w:p w14:paraId="11951EFD">
      <w:pPr>
        <w:jc w:val="center"/>
        <w:rPr>
          <w:rFonts w:ascii="仿宋" w:hAnsi="仿宋" w:eastAsia="仿宋"/>
          <w:sz w:val="28"/>
          <w:szCs w:val="28"/>
        </w:rPr>
      </w:pPr>
    </w:p>
    <w:p w14:paraId="621C654A"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 w14:paraId="1BDE0F18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石河子大学通识教育选修课程建设</w:t>
      </w:r>
    </w:p>
    <w:p w14:paraId="1A8414C6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书</w:t>
      </w:r>
      <w:bookmarkEnd w:id="0"/>
    </w:p>
    <w:p w14:paraId="2B862141">
      <w:pPr>
        <w:jc w:val="center"/>
        <w:rPr>
          <w:rFonts w:ascii="仿宋" w:hAnsi="仿宋" w:eastAsia="仿宋"/>
          <w:sz w:val="28"/>
          <w:szCs w:val="28"/>
        </w:rPr>
      </w:pPr>
    </w:p>
    <w:p w14:paraId="7F04EF06">
      <w:pPr>
        <w:jc w:val="center"/>
        <w:rPr>
          <w:rFonts w:ascii="仿宋" w:hAnsi="仿宋" w:eastAsia="仿宋"/>
          <w:sz w:val="28"/>
          <w:szCs w:val="28"/>
        </w:rPr>
      </w:pPr>
    </w:p>
    <w:p w14:paraId="4A90CBBA">
      <w:pPr>
        <w:jc w:val="center"/>
        <w:rPr>
          <w:rFonts w:ascii="仿宋" w:hAnsi="仿宋" w:eastAsia="仿宋"/>
          <w:sz w:val="28"/>
          <w:szCs w:val="28"/>
        </w:rPr>
      </w:pPr>
    </w:p>
    <w:p w14:paraId="034A8165">
      <w:pPr>
        <w:jc w:val="center"/>
        <w:rPr>
          <w:rFonts w:ascii="仿宋" w:hAnsi="仿宋" w:eastAsia="仿宋"/>
          <w:sz w:val="28"/>
          <w:szCs w:val="28"/>
        </w:rPr>
      </w:pPr>
    </w:p>
    <w:p w14:paraId="54E7DF8B">
      <w:pPr>
        <w:jc w:val="center"/>
        <w:rPr>
          <w:rFonts w:ascii="仿宋" w:hAnsi="仿宋" w:eastAsia="仿宋"/>
          <w:sz w:val="28"/>
          <w:szCs w:val="28"/>
        </w:rPr>
      </w:pPr>
    </w:p>
    <w:p w14:paraId="1E77CBF2">
      <w:pPr>
        <w:ind w:firstLine="560" w:firstLineChars="200"/>
        <w:rPr>
          <w:rFonts w:ascii="仿宋" w:hAnsi="仿宋" w:eastAsia="仿宋"/>
          <w:sz w:val="28"/>
          <w:szCs w:val="28"/>
        </w:rPr>
      </w:pPr>
    </w:p>
    <w:p w14:paraId="28C01D9D">
      <w:pPr>
        <w:ind w:firstLine="1400" w:firstLineChars="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开课单位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</w:t>
      </w:r>
    </w:p>
    <w:p w14:paraId="7BE0FFEC">
      <w:pPr>
        <w:ind w:firstLine="1400" w:firstLineChars="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课程名称：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</w:t>
      </w:r>
    </w:p>
    <w:p w14:paraId="1BBFFB6D">
      <w:pPr>
        <w:ind w:firstLine="1400" w:firstLineChars="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课程负责人：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</w:t>
      </w:r>
    </w:p>
    <w:p w14:paraId="0549C343">
      <w:pPr>
        <w:ind w:firstLine="1400" w:firstLineChars="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</w:t>
      </w:r>
    </w:p>
    <w:p w14:paraId="6EE3926D">
      <w:pPr>
        <w:ind w:firstLine="1400" w:firstLineChars="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填表日期：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</w:t>
      </w:r>
    </w:p>
    <w:p w14:paraId="4D98B289">
      <w:pPr>
        <w:rPr>
          <w:rFonts w:ascii="仿宋" w:hAnsi="仿宋" w:eastAsia="仿宋"/>
          <w:sz w:val="28"/>
          <w:szCs w:val="28"/>
        </w:rPr>
      </w:pPr>
    </w:p>
    <w:p w14:paraId="6E853F23">
      <w:pPr>
        <w:rPr>
          <w:rFonts w:ascii="仿宋" w:hAnsi="仿宋" w:eastAsia="仿宋"/>
          <w:sz w:val="28"/>
          <w:szCs w:val="28"/>
        </w:rPr>
      </w:pPr>
    </w:p>
    <w:p w14:paraId="30A3D356">
      <w:pPr>
        <w:rPr>
          <w:rFonts w:ascii="仿宋" w:hAnsi="仿宋" w:eastAsia="仿宋"/>
          <w:sz w:val="28"/>
          <w:szCs w:val="28"/>
        </w:rPr>
      </w:pPr>
    </w:p>
    <w:p w14:paraId="30DD93E8"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教务处制</w:t>
      </w:r>
    </w:p>
    <w:p w14:paraId="21CFBC0B">
      <w:pPr>
        <w:rPr>
          <w:rFonts w:ascii="仿宋" w:hAnsi="仿宋" w:eastAsia="仿宋"/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DE77CF1"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一、课程基本情况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335"/>
        <w:gridCol w:w="1110"/>
        <w:gridCol w:w="1867"/>
        <w:gridCol w:w="970"/>
        <w:gridCol w:w="1986"/>
      </w:tblGrid>
      <w:tr w14:paraId="3D78C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589" w:type="dxa"/>
            <w:gridSpan w:val="2"/>
            <w:vAlign w:val="center"/>
          </w:tcPr>
          <w:p w14:paraId="150A37A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课程名称（中文）</w:t>
            </w:r>
          </w:p>
        </w:tc>
        <w:tc>
          <w:tcPr>
            <w:tcW w:w="5933" w:type="dxa"/>
            <w:gridSpan w:val="4"/>
            <w:vAlign w:val="center"/>
          </w:tcPr>
          <w:p w14:paraId="1D8FB992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C41F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589" w:type="dxa"/>
            <w:gridSpan w:val="2"/>
            <w:vAlign w:val="center"/>
          </w:tcPr>
          <w:p w14:paraId="2AFC020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课程名称（英文）</w:t>
            </w:r>
          </w:p>
        </w:tc>
        <w:tc>
          <w:tcPr>
            <w:tcW w:w="5933" w:type="dxa"/>
            <w:gridSpan w:val="4"/>
            <w:vAlign w:val="center"/>
          </w:tcPr>
          <w:p w14:paraId="3CF4E26F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7E1A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589" w:type="dxa"/>
            <w:gridSpan w:val="2"/>
            <w:vAlign w:val="center"/>
          </w:tcPr>
          <w:p w14:paraId="1BBF6CFD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课程</w:t>
            </w:r>
            <w:r>
              <w:rPr>
                <w:rFonts w:ascii="仿宋" w:hAnsi="仿宋" w:eastAsia="仿宋"/>
                <w:sz w:val="24"/>
                <w:szCs w:val="24"/>
              </w:rPr>
              <w:t>所属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5933" w:type="dxa"/>
            <w:gridSpan w:val="4"/>
            <w:vAlign w:val="center"/>
          </w:tcPr>
          <w:p w14:paraId="0E3171A3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4"/>
                <w:szCs w:val="24"/>
                <w:lang w:val="en-US" w:eastAsia="zh-CN"/>
              </w:rPr>
              <w:t>美育类/</w:t>
            </w:r>
            <w:r>
              <w:rPr>
                <w:rFonts w:hint="eastAsia" w:ascii="仿宋" w:hAnsi="仿宋" w:eastAsia="仿宋" w:cs="Times New Roman"/>
                <w:color w:val="0000FF"/>
                <w:sz w:val="24"/>
                <w:szCs w:val="24"/>
              </w:rPr>
              <w:t>人文社会科学类</w:t>
            </w:r>
            <w:r>
              <w:rPr>
                <w:rFonts w:hint="eastAsia" w:ascii="仿宋" w:hAnsi="仿宋" w:eastAsia="仿宋"/>
                <w:color w:val="0000FF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Times New Roman"/>
                <w:color w:val="0000FF"/>
                <w:sz w:val="24"/>
                <w:szCs w:val="24"/>
              </w:rPr>
              <w:t>自然科学类</w:t>
            </w:r>
          </w:p>
        </w:tc>
      </w:tr>
      <w:tr w14:paraId="08037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54" w:type="dxa"/>
            <w:vAlign w:val="center"/>
          </w:tcPr>
          <w:p w14:paraId="5463E085"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课程代码</w:t>
            </w:r>
          </w:p>
        </w:tc>
        <w:tc>
          <w:tcPr>
            <w:tcW w:w="1335" w:type="dxa"/>
            <w:vAlign w:val="center"/>
          </w:tcPr>
          <w:p w14:paraId="39D814A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FF"/>
                <w:sz w:val="24"/>
                <w:szCs w:val="24"/>
                <w:lang w:eastAsia="zh-CN"/>
              </w:rPr>
              <w:t>没有填无</w:t>
            </w:r>
          </w:p>
        </w:tc>
        <w:tc>
          <w:tcPr>
            <w:tcW w:w="1110" w:type="dxa"/>
            <w:vAlign w:val="center"/>
          </w:tcPr>
          <w:p w14:paraId="56F9E5E8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学分</w:t>
            </w:r>
          </w:p>
        </w:tc>
        <w:tc>
          <w:tcPr>
            <w:tcW w:w="1867" w:type="dxa"/>
            <w:vAlign w:val="center"/>
          </w:tcPr>
          <w:p w14:paraId="4CF7791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14:paraId="2CFA6107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学时</w:t>
            </w:r>
          </w:p>
        </w:tc>
        <w:tc>
          <w:tcPr>
            <w:tcW w:w="1986" w:type="dxa"/>
            <w:vAlign w:val="center"/>
          </w:tcPr>
          <w:p w14:paraId="79808840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 w14:paraId="7D647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589" w:type="dxa"/>
            <w:gridSpan w:val="2"/>
            <w:vAlign w:val="center"/>
          </w:tcPr>
          <w:p w14:paraId="2D83936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已</w:t>
            </w:r>
            <w:r>
              <w:rPr>
                <w:rFonts w:ascii="仿宋" w:hAnsi="仿宋" w:eastAsia="仿宋"/>
                <w:sz w:val="24"/>
                <w:szCs w:val="24"/>
              </w:rPr>
              <w:t>开课学期及班次</w:t>
            </w:r>
          </w:p>
        </w:tc>
        <w:tc>
          <w:tcPr>
            <w:tcW w:w="5933" w:type="dxa"/>
            <w:gridSpan w:val="4"/>
            <w:vAlign w:val="center"/>
          </w:tcPr>
          <w:p w14:paraId="57F3E733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FF"/>
                <w:sz w:val="24"/>
                <w:szCs w:val="24"/>
                <w:lang w:eastAsia="zh-CN"/>
              </w:rPr>
              <w:t>没有填无</w:t>
            </w:r>
          </w:p>
        </w:tc>
      </w:tr>
    </w:tbl>
    <w:p w14:paraId="741AF5C2">
      <w:pPr>
        <w:rPr>
          <w:rFonts w:ascii="仿宋" w:hAnsi="仿宋" w:eastAsia="仿宋" w:cs="Times New Roman"/>
          <w:b w:val="0"/>
          <w:bCs w:val="0"/>
          <w:color w:val="0000FF"/>
          <w:sz w:val="24"/>
          <w:szCs w:val="24"/>
        </w:rPr>
      </w:pPr>
      <w:r>
        <w:rPr>
          <w:rFonts w:hint="eastAsia" w:ascii="仿宋" w:hAnsi="仿宋" w:eastAsia="仿宋" w:cs="Times New Roman"/>
          <w:b w:val="0"/>
          <w:bCs w:val="0"/>
          <w:color w:val="0000FF"/>
          <w:sz w:val="24"/>
          <w:szCs w:val="24"/>
        </w:rPr>
        <w:t>注：所属</w:t>
      </w:r>
      <w:r>
        <w:rPr>
          <w:rFonts w:hint="eastAsia" w:ascii="仿宋" w:hAnsi="仿宋" w:eastAsia="仿宋" w:cs="Times New Roman"/>
          <w:b w:val="0"/>
          <w:bCs w:val="0"/>
          <w:color w:val="0000FF"/>
          <w:sz w:val="24"/>
          <w:szCs w:val="24"/>
          <w:lang w:val="en-US" w:eastAsia="zh-CN"/>
        </w:rPr>
        <w:t>类别</w:t>
      </w:r>
      <w:r>
        <w:rPr>
          <w:rFonts w:hint="eastAsia" w:ascii="仿宋" w:hAnsi="仿宋" w:eastAsia="仿宋" w:cs="Times New Roman"/>
          <w:b w:val="0"/>
          <w:bCs w:val="0"/>
          <w:color w:val="0000FF"/>
          <w:sz w:val="24"/>
          <w:szCs w:val="24"/>
        </w:rPr>
        <w:t>只能选择一种，不可多选。</w:t>
      </w:r>
    </w:p>
    <w:p w14:paraId="0ABFE7DA"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二、课程教学团队情况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14"/>
        <w:gridCol w:w="1063"/>
        <w:gridCol w:w="284"/>
        <w:gridCol w:w="1134"/>
        <w:gridCol w:w="114"/>
        <w:gridCol w:w="1161"/>
        <w:gridCol w:w="567"/>
        <w:gridCol w:w="402"/>
        <w:gridCol w:w="1299"/>
      </w:tblGrid>
      <w:tr w14:paraId="1C0BB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75" w:type="dxa"/>
            <w:vMerge w:val="restart"/>
            <w:vAlign w:val="center"/>
          </w:tcPr>
          <w:p w14:paraId="7DF49BB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</w:t>
            </w:r>
          </w:p>
          <w:p w14:paraId="251085A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程</w:t>
            </w:r>
          </w:p>
          <w:p w14:paraId="347AD9D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</w:t>
            </w:r>
          </w:p>
          <w:p w14:paraId="2A0F4BB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责</w:t>
            </w:r>
          </w:p>
          <w:p w14:paraId="25A6AFE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</w:tc>
        <w:tc>
          <w:tcPr>
            <w:tcW w:w="1914" w:type="dxa"/>
            <w:vAlign w:val="center"/>
          </w:tcPr>
          <w:p w14:paraId="4E11731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347" w:type="dxa"/>
            <w:gridSpan w:val="2"/>
            <w:vAlign w:val="center"/>
          </w:tcPr>
          <w:p w14:paraId="239A015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B442A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1275" w:type="dxa"/>
            <w:gridSpan w:val="2"/>
            <w:vAlign w:val="center"/>
          </w:tcPr>
          <w:p w14:paraId="69AF1EE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7D749D8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299" w:type="dxa"/>
            <w:vAlign w:val="center"/>
          </w:tcPr>
          <w:p w14:paraId="66995CB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AE9D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75" w:type="dxa"/>
            <w:vMerge w:val="continue"/>
            <w:vAlign w:val="center"/>
          </w:tcPr>
          <w:p w14:paraId="1B454F6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57E839D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2481" w:type="dxa"/>
            <w:gridSpan w:val="3"/>
            <w:vAlign w:val="center"/>
          </w:tcPr>
          <w:p w14:paraId="613377F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235262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2268" w:type="dxa"/>
            <w:gridSpan w:val="3"/>
            <w:vAlign w:val="center"/>
          </w:tcPr>
          <w:p w14:paraId="18B589F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B4A9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675" w:type="dxa"/>
            <w:vMerge w:val="continue"/>
            <w:vAlign w:val="center"/>
          </w:tcPr>
          <w:p w14:paraId="6865EED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671A9E48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近两年</w:t>
            </w:r>
          </w:p>
          <w:p w14:paraId="2E6034C7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承担课程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6024" w:type="dxa"/>
            <w:gridSpan w:val="8"/>
            <w:vAlign w:val="center"/>
          </w:tcPr>
          <w:p w14:paraId="5AA6864E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7638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75" w:type="dxa"/>
            <w:vMerge w:val="restart"/>
            <w:vAlign w:val="center"/>
          </w:tcPr>
          <w:p w14:paraId="628BBC6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团队成员</w:t>
            </w:r>
          </w:p>
        </w:tc>
        <w:tc>
          <w:tcPr>
            <w:tcW w:w="1914" w:type="dxa"/>
            <w:vAlign w:val="center"/>
          </w:tcPr>
          <w:p w14:paraId="169EA9C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063" w:type="dxa"/>
            <w:vAlign w:val="center"/>
          </w:tcPr>
          <w:p w14:paraId="15D8BE6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532" w:type="dxa"/>
            <w:gridSpan w:val="3"/>
            <w:vAlign w:val="center"/>
          </w:tcPr>
          <w:p w14:paraId="17ADE64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1728" w:type="dxa"/>
            <w:gridSpan w:val="2"/>
            <w:vAlign w:val="center"/>
          </w:tcPr>
          <w:p w14:paraId="54096FB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1701" w:type="dxa"/>
            <w:gridSpan w:val="2"/>
            <w:vAlign w:val="center"/>
          </w:tcPr>
          <w:p w14:paraId="5140A88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主要负责工作</w:t>
            </w:r>
          </w:p>
        </w:tc>
      </w:tr>
      <w:tr w14:paraId="75C87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75" w:type="dxa"/>
            <w:vMerge w:val="continue"/>
            <w:vAlign w:val="center"/>
          </w:tcPr>
          <w:p w14:paraId="47B32D2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01B1A2C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38A97F1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2" w:type="dxa"/>
            <w:gridSpan w:val="3"/>
            <w:vAlign w:val="center"/>
          </w:tcPr>
          <w:p w14:paraId="1EEAD2A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25E0F60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FAC162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70E5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75" w:type="dxa"/>
            <w:vMerge w:val="continue"/>
            <w:vAlign w:val="center"/>
          </w:tcPr>
          <w:p w14:paraId="71DE1C6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771E0C1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1D521D6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2" w:type="dxa"/>
            <w:gridSpan w:val="3"/>
            <w:vAlign w:val="center"/>
          </w:tcPr>
          <w:p w14:paraId="2DD6FA9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4A7F9D4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8CE4B5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2F12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75" w:type="dxa"/>
            <w:vMerge w:val="continue"/>
            <w:vAlign w:val="center"/>
          </w:tcPr>
          <w:p w14:paraId="663F0E4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6948407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6C92BCE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2" w:type="dxa"/>
            <w:gridSpan w:val="3"/>
            <w:vAlign w:val="center"/>
          </w:tcPr>
          <w:p w14:paraId="1DD2474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2728834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D0526F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3CDF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75" w:type="dxa"/>
            <w:vMerge w:val="continue"/>
            <w:vAlign w:val="center"/>
          </w:tcPr>
          <w:p w14:paraId="67FA377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07ED181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6B55340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2" w:type="dxa"/>
            <w:gridSpan w:val="3"/>
            <w:vAlign w:val="center"/>
          </w:tcPr>
          <w:p w14:paraId="355A218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14A1C84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8DF8BB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F7DE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75" w:type="dxa"/>
            <w:vMerge w:val="continue"/>
            <w:vAlign w:val="center"/>
          </w:tcPr>
          <w:p w14:paraId="0341DF6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6A05329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47C4833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2" w:type="dxa"/>
            <w:gridSpan w:val="3"/>
            <w:vAlign w:val="center"/>
          </w:tcPr>
          <w:p w14:paraId="67C9839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44618CA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F693B0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E8FC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75" w:type="dxa"/>
            <w:vMerge w:val="continue"/>
            <w:vAlign w:val="center"/>
          </w:tcPr>
          <w:p w14:paraId="7CE62D8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01D599A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1925DFC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2" w:type="dxa"/>
            <w:gridSpan w:val="3"/>
            <w:vAlign w:val="center"/>
          </w:tcPr>
          <w:p w14:paraId="506223F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60F06E1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B3AA5A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EE7B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75" w:type="dxa"/>
            <w:vMerge w:val="continue"/>
            <w:vAlign w:val="center"/>
          </w:tcPr>
          <w:p w14:paraId="17DA279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40101B3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4439532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2" w:type="dxa"/>
            <w:gridSpan w:val="3"/>
            <w:vAlign w:val="center"/>
          </w:tcPr>
          <w:p w14:paraId="3B9CCF5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41823AE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0BB1FD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5262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75" w:type="dxa"/>
            <w:vMerge w:val="continue"/>
            <w:vAlign w:val="center"/>
          </w:tcPr>
          <w:p w14:paraId="72C6EF7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491A2EE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14:paraId="0897A6D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32" w:type="dxa"/>
            <w:gridSpan w:val="3"/>
            <w:vAlign w:val="center"/>
          </w:tcPr>
          <w:p w14:paraId="05DE73F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0C717F2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08CCAE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6B4F0EB7">
      <w:pPr>
        <w:widowControl/>
        <w:spacing w:line="20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br w:type="page"/>
      </w:r>
    </w:p>
    <w:p w14:paraId="5C4CEA17">
      <w:pPr>
        <w:spacing w:afterLines="50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三、课程建设目标及进度安排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D0F2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DDE7CBF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5529CF7">
            <w:pPr>
              <w:rPr>
                <w:rFonts w:hint="eastAsia" w:ascii="仿宋" w:hAnsi="仿宋" w:eastAsia="仿宋"/>
                <w:color w:val="0000FF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FF"/>
                <w:sz w:val="24"/>
                <w:szCs w:val="24"/>
                <w:lang w:eastAsia="zh-CN"/>
              </w:rPr>
              <w:t>可加页</w:t>
            </w:r>
          </w:p>
          <w:p w14:paraId="4CBDA56E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090E348F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A5D5CE3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22006E1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267AFFC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3543539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6817649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28CE9C6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081C53F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83B5B05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09663B78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C00E015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B4EB403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142FBEB0">
      <w:pPr>
        <w:spacing w:beforeLines="50" w:afterLines="50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四、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课程</w:t>
      </w:r>
      <w:r>
        <w:rPr>
          <w:rFonts w:ascii="仿宋" w:hAnsi="仿宋" w:eastAsia="仿宋"/>
          <w:b/>
          <w:bCs/>
          <w:sz w:val="28"/>
          <w:szCs w:val="28"/>
        </w:rPr>
        <w:t>预期建设成果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7389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AEC7930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（需要明确每学期开课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轮次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和班级规模，以及其他可以预见的教学成果；其中每学期开课门次和班级规模将作为学校排课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和开展后期结题检查的重要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依据）</w:t>
            </w:r>
          </w:p>
          <w:p w14:paraId="55D0C4A2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C27E271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A3F8E18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62B65A5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088BBEAA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B463BC1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4680095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D835BDA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044156C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DF64EE7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6DFF312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60545CF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1A44F4B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574A696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F2F8C39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5B2F60B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744ECD7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B3FC076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54490B4B">
      <w:pPr>
        <w:rPr>
          <w:rFonts w:ascii="仿宋" w:hAnsi="仿宋" w:eastAsia="仿宋"/>
          <w:sz w:val="24"/>
          <w:szCs w:val="24"/>
        </w:rPr>
      </w:pPr>
    </w:p>
    <w:p w14:paraId="24B72CC1">
      <w:pPr>
        <w:rPr>
          <w:rFonts w:ascii="仿宋" w:hAnsi="仿宋" w:eastAsia="仿宋"/>
          <w:sz w:val="24"/>
          <w:szCs w:val="24"/>
        </w:rPr>
      </w:pPr>
    </w:p>
    <w:p w14:paraId="4D765444">
      <w:pPr>
        <w:rPr>
          <w:rFonts w:ascii="仿宋" w:hAnsi="仿宋" w:eastAsia="仿宋"/>
          <w:sz w:val="24"/>
          <w:szCs w:val="24"/>
        </w:rPr>
      </w:pPr>
    </w:p>
    <w:p w14:paraId="3E82B6A0">
      <w:pPr>
        <w:spacing w:beforeLines="50" w:afterLines="5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五</w:t>
      </w:r>
      <w:r>
        <w:rPr>
          <w:rFonts w:hint="eastAsia" w:ascii="仿宋" w:hAnsi="仿宋" w:eastAsia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课程教学大纲</w:t>
      </w:r>
    </w:p>
    <w:p w14:paraId="4C28B474">
      <w:pPr>
        <w:spacing w:beforeLines="50" w:afterLines="50"/>
        <w:rPr>
          <w:rFonts w:hint="default" w:ascii="仿宋" w:hAnsi="仿宋" w:eastAsia="仿宋"/>
          <w:b w:val="0"/>
          <w:bCs w:val="0"/>
          <w:color w:val="0000FF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FF"/>
          <w:sz w:val="28"/>
          <w:szCs w:val="28"/>
          <w:lang w:eastAsia="zh-CN"/>
        </w:rPr>
        <w:t>大纲须采用</w:t>
      </w:r>
      <w:r>
        <w:rPr>
          <w:rFonts w:hint="eastAsia" w:ascii="仿宋" w:hAnsi="仿宋" w:eastAsia="仿宋"/>
          <w:b w:val="0"/>
          <w:bCs w:val="0"/>
          <w:color w:val="0000FF"/>
          <w:sz w:val="28"/>
          <w:szCs w:val="28"/>
          <w:lang w:val="en-US" w:eastAsia="zh-CN"/>
        </w:rPr>
        <w:t>2022版课程大纲版式</w:t>
      </w:r>
    </w:p>
    <w:p w14:paraId="6FCED17B">
      <w:pPr>
        <w:spacing w:beforeLines="50" w:afterLines="5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</w:p>
    <w:p w14:paraId="1F62F2F3">
      <w:pPr>
        <w:spacing w:beforeLines="50" w:afterLines="5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</w:p>
    <w:p w14:paraId="53099005">
      <w:pPr>
        <w:spacing w:beforeLines="50" w:afterLines="5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</w:p>
    <w:p w14:paraId="2BA079C0">
      <w:pPr>
        <w:spacing w:beforeLines="50" w:afterLines="5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</w:p>
    <w:p w14:paraId="00A6D196">
      <w:pPr>
        <w:spacing w:beforeLines="50" w:afterLines="5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</w:p>
    <w:p w14:paraId="528134CE">
      <w:pPr>
        <w:spacing w:beforeLines="50" w:afterLines="5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</w:p>
    <w:p w14:paraId="4C52AA30">
      <w:pPr>
        <w:spacing w:beforeLines="50" w:afterLines="5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</w:p>
    <w:p w14:paraId="478E4A96">
      <w:pPr>
        <w:spacing w:beforeLines="50" w:afterLines="5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</w:p>
    <w:p w14:paraId="4D36B276">
      <w:pPr>
        <w:spacing w:beforeLines="50" w:afterLines="5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</w:p>
    <w:p w14:paraId="08A23531">
      <w:pPr>
        <w:spacing w:beforeLines="50" w:afterLines="5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</w:p>
    <w:p w14:paraId="3A39B68A">
      <w:pPr>
        <w:spacing w:beforeLines="50" w:afterLines="5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</w:p>
    <w:p w14:paraId="1B18604E">
      <w:pPr>
        <w:spacing w:beforeLines="50" w:afterLines="5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</w:p>
    <w:p w14:paraId="03076729">
      <w:pPr>
        <w:spacing w:beforeLines="50" w:afterLines="5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</w:p>
    <w:p w14:paraId="0C54BE4D">
      <w:pPr>
        <w:spacing w:beforeLines="50" w:afterLines="5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</w:p>
    <w:p w14:paraId="14BFDED2">
      <w:pPr>
        <w:spacing w:beforeLines="50" w:afterLines="5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</w:p>
    <w:p w14:paraId="6825EF47">
      <w:pPr>
        <w:spacing w:beforeLines="50" w:afterLines="50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</w:p>
    <w:p w14:paraId="2DAED436">
      <w:pPr>
        <w:spacing w:beforeLines="50" w:afterLines="5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六</w:t>
      </w:r>
      <w:r>
        <w:rPr>
          <w:rFonts w:hint="eastAsia" w:ascii="仿宋" w:hAnsi="仿宋" w:eastAsia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开课单位</w:t>
      </w:r>
      <w:r>
        <w:rPr>
          <w:rFonts w:hint="eastAsia" w:ascii="仿宋" w:hAnsi="仿宋" w:eastAsia="仿宋"/>
          <w:b/>
          <w:bCs/>
          <w:sz w:val="28"/>
          <w:szCs w:val="28"/>
        </w:rPr>
        <w:t>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5788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DBF0A9F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1240F38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E9EA65A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EA741F7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876CB42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0DF41C97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2603B7C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DB18EBB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01369B3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BCA4453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A5D4DA6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A2BF726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0E86A123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05018F6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领导签字：</w:t>
            </w:r>
          </w:p>
          <w:p w14:paraId="410FD5A9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7096E6B">
            <w:pPr>
              <w:ind w:firstLine="4560" w:firstLineChars="19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盖章：</w:t>
            </w:r>
          </w:p>
          <w:p w14:paraId="48BFFCFF">
            <w:pPr>
              <w:spacing w:afterLine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年  月  日</w:t>
            </w:r>
          </w:p>
        </w:tc>
      </w:tr>
    </w:tbl>
    <w:p w14:paraId="6191A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注：学生</w:t>
      </w:r>
      <w:r>
        <w:rPr>
          <w:rFonts w:hint="eastAsia"/>
        </w:rPr>
        <w:t>辅导员队伍结合大学生思想政治教育工作实际</w:t>
      </w:r>
      <w:r>
        <w:rPr>
          <w:rFonts w:hint="eastAsia"/>
          <w:lang w:eastAsia="zh-CN"/>
        </w:rPr>
        <w:t>开课，需</w:t>
      </w:r>
      <w:r>
        <w:rPr>
          <w:rFonts w:hint="eastAsia"/>
        </w:rPr>
        <w:t>工作单位和学生工作部审核</w:t>
      </w:r>
      <w:r>
        <w:rPr>
          <w:rFonts w:hint="eastAsia"/>
          <w:lang w:eastAsia="zh-CN"/>
        </w:rPr>
        <w:t>，后续由</w:t>
      </w:r>
      <w:r>
        <w:rPr>
          <w:rFonts w:hint="eastAsia"/>
        </w:rPr>
        <w:t>学生工作部</w:t>
      </w:r>
      <w:r>
        <w:rPr>
          <w:rFonts w:hint="eastAsia"/>
          <w:lang w:eastAsia="zh-CN"/>
        </w:rPr>
        <w:t>负责指导课程建设，开课单位为学工部；结合</w:t>
      </w:r>
      <w:r>
        <w:rPr>
          <w:rFonts w:hint="eastAsia"/>
        </w:rPr>
        <w:t>自身专业知识背景</w:t>
      </w:r>
      <w:r>
        <w:rPr>
          <w:rFonts w:hint="eastAsia"/>
          <w:lang w:eastAsia="zh-CN"/>
        </w:rPr>
        <w:t>开课，需</w:t>
      </w:r>
      <w:r>
        <w:rPr>
          <w:rFonts w:hint="eastAsia"/>
        </w:rPr>
        <w:t>工作单位和相关学科</w:t>
      </w:r>
      <w:r>
        <w:rPr>
          <w:rFonts w:hint="eastAsia"/>
          <w:lang w:eastAsia="zh-CN"/>
        </w:rPr>
        <w:t>所在</w:t>
      </w:r>
      <w:r>
        <w:rPr>
          <w:rFonts w:hint="eastAsia"/>
        </w:rPr>
        <w:t>学院审核</w:t>
      </w:r>
      <w:r>
        <w:rPr>
          <w:rFonts w:hint="eastAsia"/>
          <w:lang w:eastAsia="zh-CN"/>
        </w:rPr>
        <w:t>，后续由</w:t>
      </w:r>
      <w:r>
        <w:rPr>
          <w:rFonts w:hint="eastAsia"/>
        </w:rPr>
        <w:t>相关学科</w:t>
      </w:r>
      <w:r>
        <w:rPr>
          <w:rFonts w:hint="eastAsia"/>
          <w:lang w:eastAsia="zh-CN"/>
        </w:rPr>
        <w:t>所在</w:t>
      </w:r>
      <w:r>
        <w:rPr>
          <w:rFonts w:hint="eastAsia"/>
        </w:rPr>
        <w:t>学院</w:t>
      </w:r>
      <w:r>
        <w:rPr>
          <w:rFonts w:hint="eastAsia"/>
          <w:lang w:eastAsia="zh-CN"/>
        </w:rPr>
        <w:t>指导课程建设，开课单位为</w:t>
      </w:r>
      <w:r>
        <w:rPr>
          <w:rFonts w:hint="eastAsia"/>
        </w:rPr>
        <w:t>相关学科</w:t>
      </w:r>
      <w:r>
        <w:rPr>
          <w:rFonts w:hint="eastAsia"/>
          <w:lang w:eastAsia="zh-CN"/>
        </w:rPr>
        <w:t>所在</w:t>
      </w:r>
      <w:r>
        <w:rPr>
          <w:rFonts w:hint="eastAsia"/>
        </w:rPr>
        <w:t>学院</w:t>
      </w:r>
      <w:r>
        <w:rPr>
          <w:rFonts w:hint="eastAsia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188D66-FE57-402B-B4F5-521B4154D0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DAB3422-4F4C-4129-883A-DAA04A8A837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2BC5602-E79B-4D7A-BF48-2998D42464B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257DA14-A671-4F8F-8BB9-6E32DFE465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CC93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39629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39629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jMWJlMmFlYmEwYzYzZGM0MDcyYWM3ZGMzMWU2MzMifQ=="/>
  </w:docVars>
  <w:rsids>
    <w:rsidRoot w:val="71D74327"/>
    <w:rsid w:val="0C900355"/>
    <w:rsid w:val="0E1C2A3A"/>
    <w:rsid w:val="12DD1264"/>
    <w:rsid w:val="1333436A"/>
    <w:rsid w:val="18FA3AB9"/>
    <w:rsid w:val="1AE71241"/>
    <w:rsid w:val="1DE46D6A"/>
    <w:rsid w:val="3353010C"/>
    <w:rsid w:val="38D46105"/>
    <w:rsid w:val="3E6D55F4"/>
    <w:rsid w:val="452151CC"/>
    <w:rsid w:val="521C6BEB"/>
    <w:rsid w:val="541D768B"/>
    <w:rsid w:val="60624BBE"/>
    <w:rsid w:val="65784102"/>
    <w:rsid w:val="67220901"/>
    <w:rsid w:val="71D74327"/>
    <w:rsid w:val="73422DDE"/>
    <w:rsid w:val="76BC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463</Words>
  <Characters>466</Characters>
  <Lines>0</Lines>
  <Paragraphs>0</Paragraphs>
  <TotalTime>8</TotalTime>
  <ScaleCrop>false</ScaleCrop>
  <LinksUpToDate>false</LinksUpToDate>
  <CharactersWithSpaces>656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2020-05-22T09:00:00Z</dcterms:created>
  <dc:creator>穿山乙</dc:creator>
  <cp:lastModifiedBy>bandersnatch</cp:lastModifiedBy>
  <dcterms:modified xsi:type="dcterms:W3CDTF">2024-11-11T02:44:00Z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72C9F1C4AC2F4F1696B694F654513FC3_13</vt:lpwstr>
  </property>
</Properties>
</file>