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附件2  竞赛评分细则</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1.1竞赛评分细则</w:t>
      </w:r>
    </w:p>
    <w:tbl>
      <w:tblPr>
        <w:tblStyle w:val="4"/>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9"/>
        <w:gridCol w:w="6464"/>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5" w:hRule="atLeast"/>
        </w:trPr>
        <w:tc>
          <w:tcPr>
            <w:tcW w:w="1299"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评分项目</w:t>
            </w:r>
          </w:p>
        </w:tc>
        <w:tc>
          <w:tcPr>
            <w:tcW w:w="6464"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评分说明</w:t>
            </w:r>
          </w:p>
        </w:tc>
        <w:tc>
          <w:tcPr>
            <w:tcW w:w="850"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5" w:hRule="atLeast"/>
        </w:trPr>
        <w:tc>
          <w:tcPr>
            <w:tcW w:w="1299"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实用性与</w:t>
            </w:r>
          </w:p>
          <w:p>
            <w:pPr>
              <w:widowControl/>
              <w:spacing w:before="150"/>
              <w:jc w:val="left"/>
              <w:rPr>
                <w:rFonts w:ascii="Arial" w:hAnsi="Arial" w:eastAsia="宋体" w:cs="Arial"/>
                <w:kern w:val="0"/>
                <w:sz w:val="24"/>
                <w:szCs w:val="24"/>
              </w:rPr>
            </w:pPr>
            <w:r>
              <w:rPr>
                <w:rFonts w:ascii="Arial" w:hAnsi="Arial" w:eastAsia="宋体" w:cs="Arial"/>
                <w:kern w:val="0"/>
                <w:sz w:val="24"/>
                <w:szCs w:val="24"/>
              </w:rPr>
              <w:t>创新能力</w:t>
            </w:r>
          </w:p>
        </w:tc>
        <w:tc>
          <w:tcPr>
            <w:tcW w:w="6464"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面向现实应用问题，具有解决问题的实用价值，体现出创新能力与元素，对目标企业有吸引力。</w:t>
            </w:r>
          </w:p>
        </w:tc>
        <w:tc>
          <w:tcPr>
            <w:tcW w:w="850"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 w:hRule="atLeast"/>
        </w:trPr>
        <w:tc>
          <w:tcPr>
            <w:tcW w:w="1299"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产品与服务</w:t>
            </w:r>
          </w:p>
        </w:tc>
        <w:tc>
          <w:tcPr>
            <w:tcW w:w="6464"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对产品与服务的描述清晰，特色鲜明，有较显著的竞争优势或市场优势。</w:t>
            </w:r>
          </w:p>
        </w:tc>
        <w:tc>
          <w:tcPr>
            <w:tcW w:w="850"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0" w:hRule="atLeast"/>
        </w:trPr>
        <w:tc>
          <w:tcPr>
            <w:tcW w:w="1299"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市场分析</w:t>
            </w:r>
          </w:p>
        </w:tc>
        <w:tc>
          <w:tcPr>
            <w:tcW w:w="6464"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对产品或服务的市场容量、市场定位与竞争力等进行合理的分析，方法恰当、内容具体，对目标企业具有较强的说服力。</w:t>
            </w:r>
          </w:p>
        </w:tc>
        <w:tc>
          <w:tcPr>
            <w:tcW w:w="850"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5" w:hRule="atLeast"/>
        </w:trPr>
        <w:tc>
          <w:tcPr>
            <w:tcW w:w="1299" w:type="dxa"/>
          </w:tcPr>
          <w:p>
            <w:pPr>
              <w:widowControl/>
              <w:spacing w:before="150" w:line="135" w:lineRule="atLeast"/>
              <w:jc w:val="left"/>
              <w:rPr>
                <w:rFonts w:ascii="Arial" w:hAnsi="Arial" w:eastAsia="宋体" w:cs="Arial"/>
                <w:kern w:val="0"/>
                <w:sz w:val="24"/>
                <w:szCs w:val="24"/>
              </w:rPr>
            </w:pPr>
            <w:r>
              <w:rPr>
                <w:rFonts w:ascii="Arial" w:hAnsi="Arial" w:eastAsia="宋体" w:cs="Arial"/>
                <w:kern w:val="0"/>
                <w:sz w:val="24"/>
                <w:szCs w:val="24"/>
              </w:rPr>
              <w:t>营销策略</w:t>
            </w:r>
          </w:p>
        </w:tc>
        <w:tc>
          <w:tcPr>
            <w:tcW w:w="6464" w:type="dxa"/>
          </w:tcPr>
          <w:p>
            <w:pPr>
              <w:widowControl/>
              <w:spacing w:before="150" w:line="135" w:lineRule="atLeast"/>
              <w:jc w:val="left"/>
              <w:rPr>
                <w:rFonts w:ascii="Arial" w:hAnsi="Arial" w:eastAsia="宋体" w:cs="Arial"/>
                <w:kern w:val="0"/>
                <w:sz w:val="24"/>
                <w:szCs w:val="24"/>
              </w:rPr>
            </w:pPr>
            <w:r>
              <w:rPr>
                <w:rFonts w:ascii="Arial" w:hAnsi="Arial" w:eastAsia="宋体" w:cs="Arial"/>
                <w:kern w:val="0"/>
                <w:sz w:val="24"/>
                <w:szCs w:val="24"/>
              </w:rPr>
              <w:t>对营销策略、营销成本、产品与服务定价、营销渠道及其拓展、促销方式等进行深入分析，具有吸引力、可行性和一定的创新性。</w:t>
            </w:r>
          </w:p>
        </w:tc>
        <w:tc>
          <w:tcPr>
            <w:tcW w:w="850" w:type="dxa"/>
          </w:tcPr>
          <w:p>
            <w:pPr>
              <w:widowControl/>
              <w:spacing w:before="150" w:line="135" w:lineRule="atLeast"/>
              <w:jc w:val="left"/>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 w:hRule="atLeast"/>
        </w:trPr>
        <w:tc>
          <w:tcPr>
            <w:tcW w:w="1299"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方案实现</w:t>
            </w:r>
          </w:p>
        </w:tc>
        <w:tc>
          <w:tcPr>
            <w:tcW w:w="6464"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通过功能设置、技术实现等，设计并实施具体解决方案，需求分析到位，解决方案设计合理。</w:t>
            </w:r>
          </w:p>
        </w:tc>
        <w:tc>
          <w:tcPr>
            <w:tcW w:w="850"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 w:hRule="atLeast"/>
        </w:trPr>
        <w:tc>
          <w:tcPr>
            <w:tcW w:w="1299"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总体评价</w:t>
            </w:r>
          </w:p>
        </w:tc>
        <w:tc>
          <w:tcPr>
            <w:tcW w:w="6464"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背景及现状介绍清楚；团队结构合理，工作努力；商业目的明确、合理；公司市场定位准确；创意、创新、创业理念出色；对专家提问理解正确、回答流畅、内容准确可信。</w:t>
            </w:r>
          </w:p>
        </w:tc>
        <w:tc>
          <w:tcPr>
            <w:tcW w:w="850"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 w:hRule="atLeast"/>
        </w:trPr>
        <w:tc>
          <w:tcPr>
            <w:tcW w:w="7763" w:type="dxa"/>
            <w:gridSpan w:val="2"/>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得分合计</w:t>
            </w:r>
          </w:p>
        </w:tc>
        <w:tc>
          <w:tcPr>
            <w:tcW w:w="850"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100</w:t>
            </w:r>
          </w:p>
        </w:tc>
      </w:tr>
    </w:tbl>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r>
        <w:rPr>
          <w:rFonts w:cs="宋体" w:asciiTheme="minorEastAsia" w:hAnsiTheme="minorEastAsia"/>
          <w:kern w:val="0"/>
          <w:sz w:val="24"/>
          <w:szCs w:val="24"/>
        </w:rPr>
        <w:t> 1.2 单列项分值（可以不打分，每项最高10分）</w:t>
      </w:r>
    </w:p>
    <w:tbl>
      <w:tblPr>
        <w:tblStyle w:val="4"/>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5778"/>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 w:hRule="atLeast"/>
        </w:trPr>
        <w:tc>
          <w:tcPr>
            <w:tcW w:w="1560" w:type="dxa"/>
          </w:tcPr>
          <w:p>
            <w:pPr>
              <w:widowControl/>
              <w:spacing w:before="150" w:line="105" w:lineRule="atLeast"/>
              <w:jc w:val="left"/>
              <w:rPr>
                <w:rFonts w:ascii="Arial" w:hAnsi="Arial" w:eastAsia="宋体" w:cs="Arial"/>
                <w:kern w:val="0"/>
                <w:sz w:val="24"/>
                <w:szCs w:val="24"/>
              </w:rPr>
            </w:pPr>
            <w:r>
              <w:rPr>
                <w:rFonts w:ascii="Arial" w:hAnsi="Arial" w:eastAsia="宋体" w:cs="Arial"/>
                <w:kern w:val="0"/>
                <w:sz w:val="24"/>
                <w:szCs w:val="24"/>
              </w:rPr>
              <w:t>评分项目</w:t>
            </w:r>
          </w:p>
        </w:tc>
        <w:tc>
          <w:tcPr>
            <w:tcW w:w="5778" w:type="dxa"/>
          </w:tcPr>
          <w:p>
            <w:pPr>
              <w:widowControl/>
              <w:spacing w:before="150" w:line="105" w:lineRule="atLeast"/>
              <w:jc w:val="left"/>
              <w:rPr>
                <w:rFonts w:ascii="Arial" w:hAnsi="Arial" w:eastAsia="宋体" w:cs="Arial"/>
                <w:kern w:val="0"/>
                <w:sz w:val="24"/>
                <w:szCs w:val="24"/>
              </w:rPr>
            </w:pPr>
            <w:r>
              <w:rPr>
                <w:rFonts w:ascii="Arial" w:hAnsi="Arial" w:eastAsia="宋体" w:cs="Arial"/>
                <w:kern w:val="0"/>
                <w:sz w:val="24"/>
                <w:szCs w:val="24"/>
              </w:rPr>
              <w:t>评分说明</w:t>
            </w:r>
          </w:p>
        </w:tc>
        <w:tc>
          <w:tcPr>
            <w:tcW w:w="1275" w:type="dxa"/>
          </w:tcPr>
          <w:p>
            <w:pPr>
              <w:widowControl/>
              <w:spacing w:before="150" w:line="105" w:lineRule="atLeast"/>
              <w:jc w:val="left"/>
              <w:rPr>
                <w:rFonts w:ascii="Arial" w:hAnsi="Arial" w:eastAsia="宋体" w:cs="Arial"/>
                <w:kern w:val="0"/>
                <w:sz w:val="24"/>
                <w:szCs w:val="24"/>
              </w:rPr>
            </w:pPr>
            <w:r>
              <w:rPr>
                <w:rFonts w:ascii="Arial" w:hAnsi="Arial" w:eastAsia="宋体" w:cs="Arial"/>
                <w:kern w:val="0"/>
                <w:sz w:val="24"/>
                <w:szCs w:val="24"/>
              </w:rPr>
              <w:t>各项满分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 w:hRule="atLeast"/>
        </w:trPr>
        <w:tc>
          <w:tcPr>
            <w:tcW w:w="1560"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创意</w:t>
            </w:r>
          </w:p>
        </w:tc>
        <w:tc>
          <w:tcPr>
            <w:tcW w:w="5778"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有新意、独特思路。</w:t>
            </w:r>
          </w:p>
        </w:tc>
        <w:tc>
          <w:tcPr>
            <w:tcW w:w="1275"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 w:hRule="atLeast"/>
        </w:trPr>
        <w:tc>
          <w:tcPr>
            <w:tcW w:w="1560"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创新</w:t>
            </w:r>
          </w:p>
        </w:tc>
        <w:tc>
          <w:tcPr>
            <w:tcW w:w="5778"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独创性、技术或模式新颖性。</w:t>
            </w:r>
          </w:p>
        </w:tc>
        <w:tc>
          <w:tcPr>
            <w:tcW w:w="1275"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 w:hRule="atLeast"/>
        </w:trPr>
        <w:tc>
          <w:tcPr>
            <w:tcW w:w="1560"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创业</w:t>
            </w:r>
          </w:p>
        </w:tc>
        <w:tc>
          <w:tcPr>
            <w:tcW w:w="5778"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完整性、可运行性。</w:t>
            </w:r>
          </w:p>
        </w:tc>
        <w:tc>
          <w:tcPr>
            <w:tcW w:w="1275"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10</w:t>
            </w:r>
          </w:p>
        </w:tc>
      </w:tr>
    </w:tbl>
    <w:p>
      <w:pPr>
        <w:widowControl/>
        <w:spacing w:before="150"/>
        <w:jc w:val="left"/>
        <w:rPr>
          <w:rFonts w:ascii="Arial" w:hAnsi="Arial" w:eastAsia="宋体" w:cs="Arial"/>
          <w:kern w:val="0"/>
          <w:sz w:val="24"/>
          <w:szCs w:val="24"/>
        </w:rPr>
      </w:pPr>
      <w:r>
        <w:rPr>
          <w:rFonts w:ascii="Arial" w:hAnsi="Arial" w:eastAsia="宋体" w:cs="Arial"/>
          <w:kern w:val="0"/>
          <w:sz w:val="24"/>
          <w:szCs w:val="24"/>
        </w:rPr>
        <w:t> 备注：竞赛组织委员会保留对本次大赛的细则有最终解释权。</w:t>
      </w:r>
    </w:p>
    <w:p>
      <w:pPr>
        <w:widowControl/>
        <w:jc w:val="left"/>
        <w:rPr>
          <w:rFonts w:cs="宋体" w:asciiTheme="minorEastAsia" w:hAnsiTheme="minorEastAsia"/>
          <w:kern w:val="0"/>
          <w:sz w:val="24"/>
          <w:szCs w:val="24"/>
        </w:rPr>
      </w:pPr>
      <w:bookmarkStart w:id="0" w:name="_GoBack"/>
      <w:bookmarkEnd w:id="0"/>
      <w:r>
        <w:rPr>
          <w:rFonts w:hint="eastAsia" w:cs="宋体" w:asciiTheme="minorEastAsia" w:hAnsiTheme="minorEastAsia"/>
          <w:kern w:val="0"/>
          <w:sz w:val="24"/>
          <w:szCs w:val="24"/>
        </w:rPr>
        <w:t xml:space="preserve">附件3  </w:t>
      </w:r>
      <w:r>
        <w:rPr>
          <w:rFonts w:hint="eastAsia" w:cs="Arial" w:asciiTheme="minorEastAsia" w:hAnsiTheme="minorEastAsia"/>
          <w:kern w:val="0"/>
          <w:sz w:val="24"/>
          <w:szCs w:val="24"/>
        </w:rPr>
        <w:t>我们的承诺</w:t>
      </w:r>
    </w:p>
    <w:p>
      <w:pPr>
        <w:pStyle w:val="2"/>
        <w:rPr>
          <w:rFonts w:ascii="宋体" w:hAnsi="宋体" w:eastAsia="宋体"/>
        </w:rPr>
      </w:pPr>
      <w:r>
        <w:rPr>
          <w:rFonts w:hint="eastAsia" w:ascii="宋体" w:hAnsi="宋体" w:eastAsia="宋体"/>
        </w:rPr>
        <w:t>我们的承诺</w:t>
      </w:r>
    </w:p>
    <w:p>
      <w:pPr>
        <w:pStyle w:val="6"/>
        <w:spacing w:line="360" w:lineRule="auto"/>
        <w:ind w:left="360"/>
        <w:rPr>
          <w:rFonts w:ascii="宋体" w:hAnsi="宋体" w:eastAsia="宋体"/>
        </w:rPr>
      </w:pPr>
    </w:p>
    <w:p>
      <w:pPr>
        <w:pStyle w:val="6"/>
        <w:spacing w:line="360" w:lineRule="auto"/>
        <w:ind w:left="360"/>
        <w:rPr>
          <w:rFonts w:ascii="宋体" w:hAnsi="宋体" w:eastAsia="宋体"/>
        </w:rPr>
      </w:pPr>
      <w:r>
        <w:rPr>
          <w:rFonts w:hint="eastAsia" w:ascii="宋体" w:hAnsi="宋体" w:eastAsia="宋体"/>
        </w:rPr>
        <w:t>本团队郑重承诺：</w:t>
      </w:r>
    </w:p>
    <w:p>
      <w:pPr>
        <w:pStyle w:val="6"/>
        <w:spacing w:line="360" w:lineRule="auto"/>
        <w:ind w:left="360"/>
        <w:rPr>
          <w:rFonts w:ascii="宋体" w:hAnsi="宋体" w:eastAsia="宋体"/>
        </w:rPr>
      </w:pPr>
      <w:r>
        <w:rPr>
          <w:rFonts w:ascii="宋体" w:hAnsi="宋体" w:eastAsia="宋体"/>
        </w:rPr>
        <w:t>1、我</w:t>
      </w:r>
      <w:r>
        <w:rPr>
          <w:rFonts w:hint="eastAsia" w:ascii="宋体" w:hAnsi="宋体" w:eastAsia="宋体"/>
        </w:rPr>
        <w:t>们</w:t>
      </w:r>
      <w:r>
        <w:rPr>
          <w:rFonts w:ascii="宋体" w:hAnsi="宋体" w:eastAsia="宋体"/>
        </w:rPr>
        <w:t>是，学生队</w:t>
      </w:r>
      <w:r>
        <w:rPr>
          <w:rFonts w:hint="eastAsia" w:ascii="宋体" w:hAnsi="宋体" w:eastAsia="宋体" w:cs="宋体"/>
        </w:rPr>
        <w:sym w:font="Wingdings 2" w:char="00A3"/>
      </w:r>
      <w:r>
        <w:rPr>
          <w:rFonts w:ascii="宋体" w:hAnsi="宋体" w:eastAsia="宋体"/>
        </w:rPr>
        <w:t>，师生混合队</w:t>
      </w:r>
      <w:r>
        <w:rPr>
          <w:rFonts w:hint="eastAsia" w:ascii="宋体" w:hAnsi="宋体" w:eastAsia="宋体" w:cs="宋体"/>
        </w:rPr>
        <w:sym w:font="Wingdings 2" w:char="00A3"/>
      </w:r>
      <w:r>
        <w:rPr>
          <w:rFonts w:hint="eastAsia" w:ascii="宋体" w:hAnsi="宋体" w:eastAsia="宋体"/>
        </w:rPr>
        <w:t>（请根据团队情况勾选）</w:t>
      </w:r>
    </w:p>
    <w:p>
      <w:pPr>
        <w:pStyle w:val="6"/>
        <w:spacing w:line="360" w:lineRule="auto"/>
        <w:ind w:left="360"/>
        <w:rPr>
          <w:rFonts w:ascii="宋体" w:hAnsi="宋体" w:eastAsia="宋体"/>
        </w:rPr>
      </w:pPr>
      <w:r>
        <w:rPr>
          <w:rFonts w:ascii="宋体" w:hAnsi="宋体" w:eastAsia="宋体"/>
        </w:rPr>
        <w:t>2、我们参加</w:t>
      </w:r>
      <w:r>
        <w:rPr>
          <w:rFonts w:hint="eastAsia" w:ascii="宋体" w:hAnsi="宋体" w:eastAsia="宋体"/>
        </w:rPr>
        <w:t>“三创赛”</w:t>
      </w:r>
      <w:r>
        <w:rPr>
          <w:rFonts w:ascii="宋体" w:hAnsi="宋体" w:eastAsia="宋体"/>
        </w:rPr>
        <w:t>现场赛的人数</w:t>
      </w:r>
      <w:r>
        <w:rPr>
          <w:rFonts w:hint="eastAsia" w:ascii="宋体" w:hAnsi="宋体" w:eastAsia="宋体"/>
        </w:rPr>
        <w:t>（请根据团队情况勾选）</w:t>
      </w:r>
      <w:r>
        <w:rPr>
          <w:rFonts w:ascii="宋体" w:hAnsi="宋体" w:eastAsia="宋体"/>
        </w:rPr>
        <w:t>是3</w:t>
      </w:r>
      <w:r>
        <w:rPr>
          <w:rFonts w:hint="eastAsia" w:ascii="宋体" w:hAnsi="宋体" w:eastAsia="宋体" w:cs="宋体"/>
        </w:rPr>
        <w:sym w:font="Wingdings 2" w:char="00A3"/>
      </w:r>
      <w:r>
        <w:rPr>
          <w:rFonts w:ascii="宋体" w:hAnsi="宋体" w:eastAsia="宋体"/>
        </w:rPr>
        <w:t>、4</w:t>
      </w:r>
      <w:r>
        <w:rPr>
          <w:rFonts w:hint="eastAsia" w:ascii="宋体" w:hAnsi="宋体" w:eastAsia="宋体" w:cs="宋体"/>
        </w:rPr>
        <w:sym w:font="Wingdings 2" w:char="00A3"/>
      </w:r>
      <w:r>
        <w:rPr>
          <w:rFonts w:ascii="宋体" w:hAnsi="宋体" w:eastAsia="宋体"/>
        </w:rPr>
        <w:t>、5</w:t>
      </w:r>
      <w:r>
        <w:rPr>
          <w:rFonts w:hint="eastAsia" w:ascii="宋体" w:hAnsi="宋体" w:eastAsia="宋体" w:cs="宋体"/>
        </w:rPr>
        <w:sym w:font="Wingdings 2" w:char="00A3"/>
      </w:r>
      <w:r>
        <w:rPr>
          <w:rFonts w:ascii="宋体" w:hAnsi="宋体" w:eastAsia="宋体"/>
        </w:rPr>
        <w:t>（满足大赛参赛队伍人数3-5人的要求），我们的参赛作品内列出的参赛队员与官网上报名参赛队员和现场参赛队员的数量和名字完全一致；</w:t>
      </w:r>
    </w:p>
    <w:p>
      <w:pPr>
        <w:pStyle w:val="6"/>
        <w:spacing w:line="360" w:lineRule="auto"/>
        <w:ind w:left="360"/>
        <w:rPr>
          <w:rFonts w:ascii="宋体" w:hAnsi="宋体" w:eastAsia="宋体"/>
        </w:rPr>
      </w:pPr>
      <w:r>
        <w:rPr>
          <w:rFonts w:hint="eastAsia" w:ascii="宋体" w:hAnsi="宋体" w:eastAsia="宋体"/>
        </w:rPr>
        <w:t>3</w:t>
      </w:r>
      <w:r>
        <w:rPr>
          <w:rFonts w:ascii="宋体" w:hAnsi="宋体" w:eastAsia="宋体"/>
        </w:rPr>
        <w:t>、我们的作品是原创的并且是第一次参加公开比赛的。</w:t>
      </w:r>
    </w:p>
    <w:p>
      <w:pPr>
        <w:pStyle w:val="6"/>
        <w:spacing w:line="360" w:lineRule="auto"/>
        <w:ind w:left="360"/>
        <w:rPr>
          <w:rFonts w:ascii="宋体" w:hAnsi="宋体" w:eastAsia="宋体"/>
        </w:rPr>
      </w:pPr>
    </w:p>
    <w:p>
      <w:pPr>
        <w:spacing w:line="360" w:lineRule="auto"/>
        <w:ind w:firstLine="770" w:firstLineChars="350"/>
        <w:rPr>
          <w:rFonts w:ascii="宋体" w:hAnsi="宋体" w:eastAsia="宋体"/>
          <w:u w:val="single"/>
        </w:rPr>
      </w:pPr>
      <w:r>
        <w:rPr>
          <w:rFonts w:hint="eastAsia" w:ascii="宋体" w:hAnsi="宋体" w:eastAsia="宋体"/>
        </w:rPr>
        <w:t>队长签字：                                     签字日期：</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20A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2020-06-11T03:38:46Z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