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21"/>
          <w:szCs w:val="21"/>
          <w:lang w:val="en-US" w:eastAsia="zh-CN"/>
        </w:rPr>
      </w:pPr>
      <w:r>
        <w:rPr>
          <w:rFonts w:hint="eastAsia" w:ascii="仿宋" w:hAnsi="仿宋" w:eastAsia="仿宋" w:cs="仿宋"/>
          <w:sz w:val="21"/>
          <w:szCs w:val="21"/>
          <w:lang w:eastAsia="zh-CN"/>
        </w:rPr>
        <w:t>附件</w:t>
      </w:r>
      <w:r>
        <w:rPr>
          <w:rFonts w:hint="eastAsia" w:ascii="仿宋" w:hAnsi="仿宋" w:eastAsia="仿宋" w:cs="仿宋"/>
          <w:sz w:val="21"/>
          <w:szCs w:val="21"/>
          <w:lang w:val="en-US" w:eastAsia="zh-CN"/>
        </w:rPr>
        <w:t>1</w:t>
      </w:r>
      <w:bookmarkStart w:id="0" w:name="_GoBack"/>
      <w:bookmarkEnd w:id="0"/>
    </w:p>
    <w:p>
      <w:pPr>
        <w:jc w:val="center"/>
        <w:rPr>
          <w:rFonts w:ascii="黑体" w:hAnsi="黑体" w:eastAsia="黑体"/>
          <w:sz w:val="32"/>
          <w:szCs w:val="32"/>
        </w:rPr>
      </w:pPr>
      <w:r>
        <w:rPr>
          <w:rFonts w:ascii="黑体" w:hAnsi="黑体" w:eastAsia="黑体"/>
          <w:sz w:val="32"/>
          <w:szCs w:val="32"/>
        </w:rPr>
        <w:t>石河子大学</w:t>
      </w:r>
      <w:r>
        <w:rPr>
          <w:rFonts w:hint="eastAsia" w:ascii="黑体" w:hAnsi="黑体" w:eastAsia="黑体"/>
          <w:sz w:val="32"/>
          <w:szCs w:val="32"/>
        </w:rPr>
        <w:t>2019年</w:t>
      </w:r>
      <w:r>
        <w:rPr>
          <w:rFonts w:ascii="黑体" w:hAnsi="黑体" w:eastAsia="黑体"/>
          <w:sz w:val="32"/>
          <w:szCs w:val="32"/>
        </w:rPr>
        <w:t>教育教学改革项目立项选题指南</w:t>
      </w:r>
    </w:p>
    <w:p>
      <w:pPr>
        <w:jc w:val="center"/>
      </w:pPr>
    </w:p>
    <w:p>
      <w:pPr>
        <w:spacing w:line="420" w:lineRule="exact"/>
        <w:ind w:firstLine="480" w:firstLineChars="200"/>
        <w:rPr>
          <w:rFonts w:asciiTheme="minorEastAsia" w:hAnsiTheme="minorEastAsia"/>
          <w:sz w:val="24"/>
          <w:szCs w:val="24"/>
        </w:rPr>
      </w:pPr>
      <w:r>
        <w:rPr>
          <w:rFonts w:asciiTheme="minorEastAsia" w:hAnsiTheme="minorEastAsia"/>
          <w:sz w:val="24"/>
          <w:szCs w:val="24"/>
        </w:rPr>
        <w:t>一、选题说明</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1.申报指南中所列选题项目均为该类选题的重要涵义或主要内涵，不是具体的项目名称，申请人可以参考本申报指南，依据实际情况进行立项申请。</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2.立项指南之外的选题，如果具有较强的研究价值和现实意义，也可以进行申报。</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二、重</w:t>
      </w:r>
      <w:r>
        <w:rPr>
          <w:rFonts w:hint="eastAsia" w:asciiTheme="minorEastAsia" w:hAnsiTheme="minorEastAsia"/>
          <w:sz w:val="24"/>
          <w:szCs w:val="24"/>
          <w:lang w:eastAsia="zh-CN"/>
        </w:rPr>
        <w:t>点</w:t>
      </w:r>
      <w:r>
        <w:rPr>
          <w:rFonts w:hint="eastAsia" w:asciiTheme="minorEastAsia" w:hAnsiTheme="minorEastAsia"/>
          <w:sz w:val="24"/>
          <w:szCs w:val="24"/>
        </w:rPr>
        <w:t>项目选题</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本类选题侧重于专业建设和人才培养模式改革，按照教育部大力发展新工科、新农科、新医科、新文科，深化学分制改革，“六卓越一拔尖”计划2.0、一流专业建设背景下，结合国家专业认证“产出导向、学生中心、持续改进”理念（即“OBE”理念），明确专业发展定位，重点在本科专业结构优化、本科专业内涵建设、本科人才培养途径或模式创新、学分制教育教学改革与创新等方面进行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1.新工科建设背景下工科专业改造升级路径的探索与实践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2.多学科交叉融合的新工科人才培养模式探索与实践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3.新农科创新性、复合型、应用型知农爱农新型人才培养机制改革与实践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4.新农科背景下农科教协同育人机制研究与实践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5.新文科背景下具有</w:t>
      </w:r>
      <w:r>
        <w:rPr>
          <w:rFonts w:asciiTheme="minorEastAsia" w:hAnsiTheme="minorEastAsia"/>
          <w:sz w:val="24"/>
          <w:szCs w:val="24"/>
        </w:rPr>
        <w:t>新时代中国特色的复合型人才培养机制研究与实践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6.专业认证背景下新医科人才培养模式的优化与创新</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7.课程思政与专业核心素养培养融合育人的途径与方法研究与实践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8.专业认证背景下师范类专业人才培养机制研究与实践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9.一流专业内涵式建设与人才培养质量提升路径研究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10.大类招生和学分制培养模式下本科教学改革研究与实践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11.基于“六卓越一拔尖”计划2.0的专业综合改革与实践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lang w:eastAsia="zh-CN"/>
        </w:rPr>
        <w:t>三</w:t>
      </w:r>
      <w:r>
        <w:rPr>
          <w:rFonts w:hint="eastAsia" w:asciiTheme="minorEastAsia" w:hAnsiTheme="minorEastAsia"/>
          <w:sz w:val="24"/>
          <w:szCs w:val="24"/>
        </w:rPr>
        <w:t>、专业核心课程群建设</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本类选题侧重于课程体系的改革与实践，结合学科发展和专业人才培养目标定位，按照专业认证理念要求，系统梳理对学生核心知识和能力起关键作用、具有鲜明专业特色的核心课程，整合和更新教训学内容，做好课程间的衔接和融通，积极改进教学方法，有效达成教学目标。</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12.</w:t>
      </w:r>
      <w:r>
        <w:rPr>
          <w:rFonts w:asciiTheme="minorEastAsia" w:hAnsiTheme="minorEastAsia"/>
          <w:sz w:val="24"/>
          <w:szCs w:val="24"/>
        </w:rPr>
        <w:t>基于大类培养的专业核心</w:t>
      </w:r>
      <w:r>
        <w:rPr>
          <w:rFonts w:hint="eastAsia" w:asciiTheme="minorEastAsia" w:hAnsiTheme="minorEastAsia"/>
          <w:sz w:val="24"/>
          <w:szCs w:val="24"/>
        </w:rPr>
        <w:t>课程体系改革研究及实践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13.混合式教学背景下通识教育必修课网络教学改革与成效研究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14.以“OBE”理念为指导，基于学分制改革的专业课程体系建设与实践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15.“新文科”背景下以“金课”为目标的课程体系建设研究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16.“新医科”背景下基础与临床贯通式的融合教育的研究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17.基于产出导向的本科生职业岗位胜任能力提高的研究与探索</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18.基于校企合作、行业合作模式的本科专业课程体系重构与实践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19.“互联网+”背景下专创融合课程体系的改革与实践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lang w:eastAsia="zh-CN"/>
        </w:rPr>
        <w:t>四</w:t>
      </w:r>
      <w:r>
        <w:rPr>
          <w:rFonts w:hint="eastAsia" w:asciiTheme="minorEastAsia" w:hAnsiTheme="minorEastAsia"/>
          <w:sz w:val="24"/>
          <w:szCs w:val="24"/>
        </w:rPr>
        <w:t>、课程建设与课堂教学改革</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本类选题侧重于推进课程体系和教学内容改革，促进教学方法新理念和学生学习观念的更新，信息技术与课堂教学的深度融合，建设一批国家级“金课”，整体提高课程建设水平。</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20.基于信息技术的课堂教学方法的研究与实践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22.以国家级一流课程建设为指导的“金课”建设</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23.</w:t>
      </w:r>
      <w:r>
        <w:rPr>
          <w:rFonts w:asciiTheme="minorEastAsia" w:hAnsiTheme="minorEastAsia"/>
          <w:sz w:val="24"/>
          <w:szCs w:val="24"/>
        </w:rPr>
        <w:t>基于网络环境下学生自主学习能力的培养与评价机制研究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24.基于“课程思政”建设的传承兵团精神课程建设探索与实践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25.通</w:t>
      </w:r>
      <w:r>
        <w:rPr>
          <w:rFonts w:asciiTheme="minorEastAsia" w:hAnsiTheme="minorEastAsia"/>
          <w:sz w:val="24"/>
          <w:szCs w:val="24"/>
        </w:rPr>
        <w:t>识教育课程体系构建</w:t>
      </w:r>
      <w:r>
        <w:rPr>
          <w:rFonts w:hint="eastAsia" w:asciiTheme="minorEastAsia" w:hAnsiTheme="minorEastAsia"/>
          <w:sz w:val="24"/>
          <w:szCs w:val="24"/>
        </w:rPr>
        <w:t>及分级教学模式探究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26.学分制改革下通识教育选修课教学方法探索与实践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27.基于学分制改革和专业认证的课程试题库、教学资源库建设</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28.基于专业认证理念的课程教学设计、教学方法改革与实践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29</w:t>
      </w:r>
      <w:r>
        <w:rPr>
          <w:rFonts w:asciiTheme="minorEastAsia" w:hAnsiTheme="minorEastAsia"/>
          <w:sz w:val="24"/>
          <w:szCs w:val="24"/>
        </w:rPr>
        <w:t>.</w:t>
      </w:r>
      <w:r>
        <w:rPr>
          <w:rFonts w:hint="eastAsia" w:asciiTheme="minorEastAsia" w:hAnsiTheme="minorEastAsia"/>
          <w:sz w:val="24"/>
          <w:szCs w:val="24"/>
        </w:rPr>
        <w:t>基于深度</w:t>
      </w:r>
      <w:r>
        <w:rPr>
          <w:rFonts w:asciiTheme="minorEastAsia" w:hAnsiTheme="minorEastAsia"/>
          <w:sz w:val="24"/>
          <w:szCs w:val="24"/>
        </w:rPr>
        <w:t>学习</w:t>
      </w:r>
      <w:r>
        <w:rPr>
          <w:rFonts w:hint="eastAsia" w:asciiTheme="minorEastAsia" w:hAnsiTheme="minorEastAsia"/>
          <w:sz w:val="24"/>
          <w:szCs w:val="24"/>
        </w:rPr>
        <w:t>、</w:t>
      </w:r>
      <w:r>
        <w:rPr>
          <w:rFonts w:asciiTheme="minorEastAsia" w:hAnsiTheme="minorEastAsia"/>
          <w:sz w:val="24"/>
          <w:szCs w:val="24"/>
        </w:rPr>
        <w:t>项目学习等</w:t>
      </w:r>
      <w:r>
        <w:rPr>
          <w:rFonts w:hint="eastAsia" w:asciiTheme="minorEastAsia" w:hAnsiTheme="minorEastAsia"/>
          <w:sz w:val="24"/>
          <w:szCs w:val="24"/>
        </w:rPr>
        <w:t>理念下</w:t>
      </w:r>
      <w:r>
        <w:rPr>
          <w:rFonts w:asciiTheme="minorEastAsia" w:hAnsiTheme="minorEastAsia"/>
          <w:sz w:val="24"/>
          <w:szCs w:val="24"/>
        </w:rPr>
        <w:t>的</w:t>
      </w:r>
      <w:r>
        <w:rPr>
          <w:rFonts w:hint="eastAsia" w:asciiTheme="minorEastAsia" w:hAnsiTheme="minorEastAsia"/>
          <w:sz w:val="24"/>
          <w:szCs w:val="24"/>
        </w:rPr>
        <w:t>教学</w:t>
      </w:r>
      <w:r>
        <w:rPr>
          <w:rFonts w:asciiTheme="minorEastAsia" w:hAnsiTheme="minorEastAsia"/>
          <w:sz w:val="24"/>
          <w:szCs w:val="24"/>
        </w:rPr>
        <w:t>模式</w:t>
      </w:r>
      <w:r>
        <w:rPr>
          <w:rFonts w:hint="eastAsia" w:asciiTheme="minorEastAsia" w:hAnsiTheme="minorEastAsia"/>
          <w:sz w:val="24"/>
          <w:szCs w:val="24"/>
        </w:rPr>
        <w:t>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30.以磨炼“金师”、打造“金课”为核心的“金课”建设与创新</w:t>
      </w:r>
    </w:p>
    <w:p>
      <w:pPr>
        <w:spacing w:line="420" w:lineRule="exact"/>
        <w:ind w:firstLine="480" w:firstLineChars="200"/>
        <w:rPr>
          <w:rFonts w:hint="eastAsia" w:asciiTheme="minorEastAsia" w:hAnsiTheme="minorEastAsia"/>
          <w:sz w:val="24"/>
          <w:szCs w:val="24"/>
        </w:rPr>
      </w:pPr>
      <w:r>
        <w:rPr>
          <w:rFonts w:hint="eastAsia" w:asciiTheme="minorEastAsia" w:hAnsiTheme="minorEastAsia"/>
          <w:sz w:val="24"/>
          <w:szCs w:val="24"/>
          <w:lang w:eastAsia="zh-CN"/>
        </w:rPr>
        <w:t>五</w:t>
      </w:r>
      <w:r>
        <w:rPr>
          <w:rFonts w:hint="eastAsia" w:asciiTheme="minorEastAsia" w:hAnsiTheme="minorEastAsia"/>
          <w:sz w:val="24"/>
          <w:szCs w:val="24"/>
        </w:rPr>
        <w:t>、实践教学改革</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本类选题侧重于改革和完善现有的实践教学内容和方式，大力发展虚拟仿真平台建设，促进学生实践创新能力培养。</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31.实践教学体系与教学内容改革研究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32.实践教学管理模式与运行机制研究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33.实践教学基地的分类建设与实践</w:t>
      </w:r>
    </w:p>
    <w:p>
      <w:pPr>
        <w:spacing w:line="420" w:lineRule="exact"/>
        <w:ind w:firstLine="480" w:firstLineChars="200"/>
        <w:rPr>
          <w:rFonts w:hint="eastAsia" w:asciiTheme="minorEastAsia" w:hAnsiTheme="minorEastAsia"/>
          <w:sz w:val="24"/>
          <w:szCs w:val="24"/>
        </w:rPr>
      </w:pPr>
      <w:r>
        <w:rPr>
          <w:rFonts w:hint="eastAsia" w:asciiTheme="minorEastAsia" w:hAnsiTheme="minorEastAsia"/>
          <w:sz w:val="24"/>
          <w:szCs w:val="24"/>
        </w:rPr>
        <w:t>36.协同育人实践教学体系的研究与探索</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37.课程实践案例库建设及应用</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38.实践教学同质化管理管理模式及应用研究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39.跨学科、专业交叉融合式实践教学体系研究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40.基于“新文科”建设理念的社会科学类课程实践教学改革与探</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41.“四新”建设、专业认证和大类培养背景下的实践教学平台建设与实践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42.虚拟仿真实验平台、智慧专业技能教学平台、智能化教学平台、仿真性教学平台建设及虚拟仿真3D教学模型制作</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43.综合性、设计性实验课程教学资源设计、开发与整合</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44.通识教育实验课程混合式、开放式教学模式研究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lang w:eastAsia="zh-CN"/>
        </w:rPr>
        <w:t>六</w:t>
      </w:r>
      <w:r>
        <w:rPr>
          <w:rFonts w:hint="eastAsia" w:asciiTheme="minorEastAsia" w:hAnsiTheme="minorEastAsia"/>
          <w:sz w:val="24"/>
          <w:szCs w:val="24"/>
        </w:rPr>
        <w:t>、教师教学能力提升机制和教学管理改革</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本类选题侧重于教育教学改革、教学质量保障体系等相关问题的研究，围绕教师教学投入机制研究、基层教学组织活动形式及管理机制研究，学分制运行模式研究改革，多样化教师教学能力培养平台建设等内容，完善现有教师教学发展体系和基层教学组织建设体系，为深化教学改革、加强教学建设、提高教学质量、推进持续改进提供政策支持或条件保障。</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50．“四新”背景下本科教学质量“闭环式”管理体系研究与实践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51.“四新”视角下本科专业人才培养质量评价体系及改革措施研究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52.基于OBE教育理念下的专业本科教学质量的正负反馈评价体系构建研究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53.专业认证背景下专业课程教学达成度评价体系及改革措施研究与实践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54.互联网背景下公共基础课课程考核评价体系的探索研究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55.基于大数据技术的本科学生学业预警探索和实践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56.专业实践教育环节质量保证体系研究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57.试卷分析与评价体系的建立与实践研究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58.基于新时代高教40条背景下推进一流专业教学建设与改革</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59.对口支援、校企、行业合作模式下教学基层组织建设研究与实践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60.学校教学基层组织形式及运行体系的改革与实践</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61. 基于智能算法的混合式教学模式下教学质量评价及监控体系研究</w:t>
      </w:r>
    </w:p>
    <w:p>
      <w:pPr>
        <w:rPr>
          <w:rFonts w:asciiTheme="minorEastAsia" w:hAnsiTheme="minorEastAsia"/>
          <w:sz w:val="24"/>
          <w:szCs w:val="24"/>
        </w:rPr>
      </w:pP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A796D"/>
    <w:rsid w:val="205A796D"/>
    <w:rsid w:val="405A2A29"/>
    <w:rsid w:val="77E6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2019-10-25T04:16:00Z</dcterms:created>
  <dc:creator>穿山乙</dc:creator>
  <cp:lastModifiedBy>穿山乙</cp:lastModifiedBy>
  <dcterms:modified xsi:type="dcterms:W3CDTF">2019-10-25T04:28:07Z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