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widowControl/>
        <w:jc w:val="center"/>
        <w:rPr>
          <w:rFonts w:hint="eastAsia"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石河子大学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2020年度</w:t>
      </w:r>
      <w:r>
        <w:rPr>
          <w:rFonts w:hint="eastAsia" w:ascii="黑体" w:hAnsi="黑体" w:eastAsia="黑体"/>
          <w:sz w:val="28"/>
          <w:szCs w:val="28"/>
          <w:lang w:eastAsia="zh-CN"/>
        </w:rPr>
        <w:t>虚拟仿真</w:t>
      </w:r>
      <w:r>
        <w:rPr>
          <w:rFonts w:hint="eastAsia" w:ascii="黑体" w:hAnsi="黑体" w:eastAsia="黑体"/>
          <w:sz w:val="28"/>
          <w:szCs w:val="28"/>
        </w:rPr>
        <w:t>一流本科课程</w:t>
      </w:r>
    </w:p>
    <w:bookmarkEnd w:id="0"/>
    <w:tbl>
      <w:tblPr>
        <w:tblStyle w:val="2"/>
        <w:tblW w:w="87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09"/>
        <w:gridCol w:w="3980"/>
        <w:gridCol w:w="1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学院</w:t>
            </w: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课程名称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文学艺术学院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新疆民族民间手工艺鉴赏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作物栽培学虚拟仿真实验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中国（新疆）棉花价格预测虚拟仿真实验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</w:tr>
    </w:tbl>
    <w:p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</w:p>
    <w:p/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64BDE"/>
    <w:rsid w:val="0E9C20B0"/>
    <w:rsid w:val="420B619D"/>
    <w:rsid w:val="42E64BDE"/>
    <w:rsid w:val="7C6A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2020-12-31T09:34:00Z</dcterms:created>
  <dc:creator>穿山乙</dc:creator>
  <cp:lastModifiedBy>穿山乙</cp:lastModifiedBy>
  <dcterms:modified xsi:type="dcterms:W3CDTF">2020-12-31T09:39:47Z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